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F600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3787E8E4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06437D96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723731B3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2E5D7F4F">
      <w:pPr>
        <w:pStyle w:val="11"/>
        <w:ind w:firstLine="0" w:firstLineChars="0"/>
        <w:jc w:val="center"/>
        <w:rPr>
          <w:rFonts w:hint="eastAsia" w:ascii="方正姚体" w:eastAsia="方正姚体"/>
          <w:b/>
          <w:kern w:val="2"/>
          <w:sz w:val="52"/>
          <w:szCs w:val="52"/>
          <w:lang w:eastAsia="zh-CN"/>
        </w:rPr>
      </w:pPr>
      <w:r>
        <w:rPr>
          <w:rFonts w:hint="eastAsia" w:ascii="方正姚体" w:eastAsia="方正姚体"/>
          <w:b/>
          <w:kern w:val="2"/>
          <w:sz w:val="52"/>
          <w:szCs w:val="52"/>
          <w:lang w:eastAsia="zh-CN"/>
        </w:rPr>
        <w:t>气象用风向标准</w:t>
      </w:r>
    </w:p>
    <w:p w14:paraId="13777C7F">
      <w:pPr>
        <w:pStyle w:val="11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  <w:r>
        <w:rPr>
          <w:rFonts w:hint="eastAsia" w:ascii="方正姚体" w:eastAsia="方正姚体"/>
          <w:b/>
          <w:kern w:val="2"/>
          <w:sz w:val="52"/>
          <w:szCs w:val="52"/>
        </w:rPr>
        <w:t>不确定度评定报告</w:t>
      </w:r>
    </w:p>
    <w:p w14:paraId="47B111F5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36222A8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52E9BE0A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080DA59F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2180360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5EDF7197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163C0191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6B07C477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7B5694AA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6B325D6C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24227A42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58709B9E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3A2C351E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3D381084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12EB4549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</w:p>
    <w:p w14:paraId="47AA51F8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  <w:t>1 概述</w:t>
      </w:r>
    </w:p>
    <w:p w14:paraId="1514AB9F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根据本规范的校准方法，分别对三孔方向探针和角度编码器示值误差进行校准。其中对三孔方向探针进行校准时，选取-5°、0°、5°共3个校准点；角度编码器示值误差进行校准时，选取0°、90°、180°、270°共4个校准点；并依据JJF1059.1-2012测量不确定度评定与表示，对其示值误差的不确定度进行评定。所用标准器及被校风向标准装置技术指标如表1所示。</w:t>
      </w:r>
    </w:p>
    <w:p w14:paraId="2935B578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表1 标准器及配套设备</w:t>
      </w:r>
    </w:p>
    <w:tbl>
      <w:tblPr>
        <w:tblStyle w:val="4"/>
        <w:tblW w:w="88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7"/>
        <w:gridCol w:w="1863"/>
        <w:gridCol w:w="3151"/>
        <w:gridCol w:w="1164"/>
      </w:tblGrid>
      <w:tr w14:paraId="53EAD0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687" w:type="dxa"/>
            <w:vAlign w:val="center"/>
          </w:tcPr>
          <w:p w14:paraId="42F6DC0A">
            <w:pPr>
              <w:pStyle w:val="8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分 类</w:t>
            </w:r>
          </w:p>
        </w:tc>
        <w:tc>
          <w:tcPr>
            <w:tcW w:w="1863" w:type="dxa"/>
            <w:vAlign w:val="center"/>
          </w:tcPr>
          <w:p w14:paraId="155F6045">
            <w:pPr>
              <w:pStyle w:val="8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名   称</w:t>
            </w:r>
          </w:p>
        </w:tc>
        <w:tc>
          <w:tcPr>
            <w:tcW w:w="3151" w:type="dxa"/>
            <w:vAlign w:val="center"/>
          </w:tcPr>
          <w:p w14:paraId="4E4151F0">
            <w:pPr>
              <w:pStyle w:val="8"/>
              <w:ind w:firstLine="0" w:firstLineChars="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主要技术指标</w:t>
            </w:r>
          </w:p>
        </w:tc>
        <w:tc>
          <w:tcPr>
            <w:tcW w:w="1164" w:type="dxa"/>
            <w:vAlign w:val="center"/>
          </w:tcPr>
          <w:p w14:paraId="1D12EC2F">
            <w:pPr>
              <w:pStyle w:val="8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备注</w:t>
            </w:r>
          </w:p>
        </w:tc>
      </w:tr>
      <w:tr w14:paraId="4D0996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687" w:type="dxa"/>
            <w:vAlign w:val="center"/>
          </w:tcPr>
          <w:p w14:paraId="446E9F8E">
            <w:pPr>
              <w:pStyle w:val="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标准器</w:t>
            </w:r>
          </w:p>
        </w:tc>
        <w:tc>
          <w:tcPr>
            <w:tcW w:w="1863" w:type="dxa"/>
            <w:vAlign w:val="center"/>
          </w:tcPr>
          <w:p w14:paraId="1862A1FD">
            <w:pPr>
              <w:pStyle w:val="8"/>
              <w:jc w:val="center"/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光纤陀螺测角仪</w:t>
            </w:r>
          </w:p>
          <w:p w14:paraId="13CD35C8">
            <w:pPr>
              <w:pStyle w:val="8"/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（简称测角仪）</w:t>
            </w:r>
          </w:p>
        </w:tc>
        <w:tc>
          <w:tcPr>
            <w:tcW w:w="3151" w:type="dxa"/>
            <w:vAlign w:val="center"/>
          </w:tcPr>
          <w:p w14:paraId="008BF4F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最大允许误差不大于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005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°</w:t>
            </w:r>
          </w:p>
        </w:tc>
        <w:tc>
          <w:tcPr>
            <w:tcW w:w="1164" w:type="dxa"/>
            <w:vAlign w:val="center"/>
          </w:tcPr>
          <w:p w14:paraId="4CA7DDC1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标准器</w:t>
            </w:r>
          </w:p>
        </w:tc>
      </w:tr>
      <w:tr w14:paraId="2B726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687" w:type="dxa"/>
            <w:vAlign w:val="center"/>
          </w:tcPr>
          <w:p w14:paraId="0CB37270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气流来向角度修正系统</w:t>
            </w:r>
          </w:p>
        </w:tc>
        <w:tc>
          <w:tcPr>
            <w:tcW w:w="1863" w:type="dxa"/>
            <w:vAlign w:val="center"/>
          </w:tcPr>
          <w:p w14:paraId="431A8799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>三孔方向探针</w:t>
            </w:r>
          </w:p>
        </w:tc>
        <w:tc>
          <w:tcPr>
            <w:tcW w:w="3151" w:type="dxa"/>
            <w:vAlign w:val="center"/>
          </w:tcPr>
          <w:p w14:paraId="0F1ED48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最大允许误差不大于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°</w:t>
            </w:r>
          </w:p>
        </w:tc>
        <w:tc>
          <w:tcPr>
            <w:tcW w:w="1164" w:type="dxa"/>
            <w:vMerge w:val="restart"/>
            <w:vAlign w:val="center"/>
          </w:tcPr>
          <w:p w14:paraId="49B27B8E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被校风向标准装置</w:t>
            </w:r>
          </w:p>
        </w:tc>
      </w:tr>
      <w:tr w14:paraId="30C59B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687" w:type="dxa"/>
            <w:vAlign w:val="center"/>
          </w:tcPr>
          <w:p w14:paraId="4DB1CA79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风向角度测量系统</w:t>
            </w:r>
          </w:p>
        </w:tc>
        <w:tc>
          <w:tcPr>
            <w:tcW w:w="1863" w:type="dxa"/>
            <w:vAlign w:val="center"/>
          </w:tcPr>
          <w:p w14:paraId="33FD299F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>角度编码器</w:t>
            </w:r>
          </w:p>
        </w:tc>
        <w:tc>
          <w:tcPr>
            <w:tcW w:w="3151" w:type="dxa"/>
            <w:vAlign w:val="center"/>
          </w:tcPr>
          <w:p w14:paraId="0876C07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最大允许误差不大于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°</w:t>
            </w:r>
          </w:p>
        </w:tc>
        <w:tc>
          <w:tcPr>
            <w:tcW w:w="1164" w:type="dxa"/>
            <w:vMerge w:val="continue"/>
            <w:vAlign w:val="center"/>
          </w:tcPr>
          <w:p w14:paraId="371DDC08">
            <w:pPr>
              <w:pStyle w:val="8"/>
              <w:ind w:firstLine="0" w:firstLineChars="0"/>
              <w:jc w:val="center"/>
              <w:rPr>
                <w:rFonts w:hint="default" w:ascii="Times New Roman" w:hAnsi="Times New Roman" w:cs="Times New Roman"/>
                <w:color w:val="0000FF"/>
                <w:lang w:val="en-US" w:eastAsia="zh-CN"/>
              </w:rPr>
            </w:pPr>
          </w:p>
        </w:tc>
      </w:tr>
    </w:tbl>
    <w:p w14:paraId="492EBD58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1.1 校准数据</w:t>
      </w:r>
    </w:p>
    <w:p w14:paraId="124D2568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>实验环境：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>温度为20℃，气压为1010hPa，湿度为55%RH，三孔方向探针示值误差校准有关数据参见表2，角度编码器示值误差校准有关数据参见表3。</w:t>
      </w:r>
    </w:p>
    <w:p w14:paraId="672B998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20" w:firstLineChars="0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表2 三孔方向探针示值误差校准数据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</w:rPr>
        <w:t>（°）</w:t>
      </w:r>
    </w:p>
    <w:tbl>
      <w:tblPr>
        <w:tblStyle w:val="4"/>
        <w:tblW w:w="97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988"/>
        <w:gridCol w:w="976"/>
        <w:gridCol w:w="976"/>
        <w:gridCol w:w="976"/>
        <w:gridCol w:w="976"/>
        <w:gridCol w:w="976"/>
        <w:gridCol w:w="976"/>
        <w:gridCol w:w="976"/>
        <w:gridCol w:w="980"/>
      </w:tblGrid>
      <w:tr w14:paraId="45A4C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964" w:type="dxa"/>
            <w:vMerge w:val="restart"/>
            <w:tcBorders>
              <w:top w:val="single" w:color="auto" w:sz="12" w:space="0"/>
            </w:tcBorders>
            <w:vAlign w:val="center"/>
          </w:tcPr>
          <w:p w14:paraId="62180FC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校准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点</w:t>
            </w:r>
          </w:p>
        </w:tc>
        <w:tc>
          <w:tcPr>
            <w:tcW w:w="3916" w:type="dxa"/>
            <w:gridSpan w:val="4"/>
            <w:tcBorders>
              <w:top w:val="single" w:color="auto" w:sz="12" w:space="0"/>
            </w:tcBorders>
            <w:vAlign w:val="center"/>
          </w:tcPr>
          <w:p w14:paraId="2B0562CD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三孔方向探针示值</w:t>
            </w:r>
          </w:p>
        </w:tc>
        <w:tc>
          <w:tcPr>
            <w:tcW w:w="3904" w:type="dxa"/>
            <w:gridSpan w:val="4"/>
            <w:tcBorders>
              <w:top w:val="single" w:color="auto" w:sz="12" w:space="0"/>
            </w:tcBorders>
            <w:vAlign w:val="center"/>
          </w:tcPr>
          <w:p w14:paraId="2FE186D7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测角仪示值</w:t>
            </w:r>
          </w:p>
        </w:tc>
        <w:tc>
          <w:tcPr>
            <w:tcW w:w="980" w:type="dxa"/>
            <w:vMerge w:val="restart"/>
            <w:tcBorders>
              <w:top w:val="single" w:color="auto" w:sz="12" w:space="0"/>
            </w:tcBorders>
            <w:vAlign w:val="center"/>
          </w:tcPr>
          <w:p w14:paraId="154709F3">
            <w:p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示值误差</w:t>
            </w:r>
          </w:p>
        </w:tc>
      </w:tr>
      <w:tr w14:paraId="2CF00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64" w:type="dxa"/>
            <w:vMerge w:val="continue"/>
            <w:vAlign w:val="center"/>
          </w:tcPr>
          <w:p w14:paraId="0933134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8" w:type="dxa"/>
            <w:vAlign w:val="center"/>
          </w:tcPr>
          <w:p w14:paraId="5B0E4C6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6" w:type="dxa"/>
            <w:vAlign w:val="center"/>
          </w:tcPr>
          <w:p w14:paraId="7C33289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6" w:type="dxa"/>
            <w:vAlign w:val="center"/>
          </w:tcPr>
          <w:p w14:paraId="2FF371B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6" w:type="dxa"/>
            <w:vAlign w:val="center"/>
          </w:tcPr>
          <w:p w14:paraId="11A8E31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平均值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E006435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3A848FE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5FCE8F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5F8FADC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平均值</w:t>
            </w:r>
          </w:p>
        </w:tc>
        <w:tc>
          <w:tcPr>
            <w:tcW w:w="980" w:type="dxa"/>
            <w:vMerge w:val="continue"/>
            <w:shd w:val="clear" w:color="auto" w:fill="auto"/>
            <w:vAlign w:val="center"/>
          </w:tcPr>
          <w:p w14:paraId="7345858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</w:tr>
      <w:tr w14:paraId="2A288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64" w:type="dxa"/>
            <w:vAlign w:val="center"/>
          </w:tcPr>
          <w:p w14:paraId="56173F5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</w:t>
            </w:r>
          </w:p>
        </w:tc>
        <w:tc>
          <w:tcPr>
            <w:tcW w:w="988" w:type="dxa"/>
            <w:vAlign w:val="center"/>
          </w:tcPr>
          <w:p w14:paraId="12CC315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-4.9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6" w:type="dxa"/>
            <w:vAlign w:val="center"/>
          </w:tcPr>
          <w:p w14:paraId="202CC5A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4.96</w:t>
            </w:r>
          </w:p>
        </w:tc>
        <w:tc>
          <w:tcPr>
            <w:tcW w:w="976" w:type="dxa"/>
            <w:vAlign w:val="center"/>
          </w:tcPr>
          <w:p w14:paraId="1612E29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4.98</w:t>
            </w:r>
          </w:p>
        </w:tc>
        <w:tc>
          <w:tcPr>
            <w:tcW w:w="976" w:type="dxa"/>
            <w:vAlign w:val="center"/>
          </w:tcPr>
          <w:p w14:paraId="6D54903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4.96</w:t>
            </w:r>
          </w:p>
        </w:tc>
        <w:tc>
          <w:tcPr>
            <w:tcW w:w="976" w:type="dxa"/>
            <w:vAlign w:val="center"/>
          </w:tcPr>
          <w:p w14:paraId="13FE6CB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-4.990</w:t>
            </w:r>
          </w:p>
        </w:tc>
        <w:tc>
          <w:tcPr>
            <w:tcW w:w="976" w:type="dxa"/>
            <w:vAlign w:val="center"/>
          </w:tcPr>
          <w:p w14:paraId="61D35B8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-5.010</w:t>
            </w:r>
          </w:p>
        </w:tc>
        <w:tc>
          <w:tcPr>
            <w:tcW w:w="976" w:type="dxa"/>
            <w:vAlign w:val="center"/>
          </w:tcPr>
          <w:p w14:paraId="0FC70B6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-5.000</w:t>
            </w:r>
          </w:p>
        </w:tc>
        <w:tc>
          <w:tcPr>
            <w:tcW w:w="976" w:type="dxa"/>
            <w:vAlign w:val="center"/>
          </w:tcPr>
          <w:p w14:paraId="6BD6378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-5.000</w:t>
            </w:r>
          </w:p>
        </w:tc>
        <w:tc>
          <w:tcPr>
            <w:tcW w:w="980" w:type="dxa"/>
            <w:vAlign w:val="center"/>
          </w:tcPr>
          <w:p w14:paraId="2D99313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 w14:paraId="15A75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64" w:type="dxa"/>
            <w:vAlign w:val="center"/>
          </w:tcPr>
          <w:p w14:paraId="2BF8998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88" w:type="dxa"/>
            <w:vAlign w:val="center"/>
          </w:tcPr>
          <w:p w14:paraId="1CBAE9E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-0.01</w:t>
            </w:r>
          </w:p>
        </w:tc>
        <w:tc>
          <w:tcPr>
            <w:tcW w:w="976" w:type="dxa"/>
            <w:vAlign w:val="center"/>
          </w:tcPr>
          <w:p w14:paraId="2BB9B55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-0.02</w:t>
            </w:r>
          </w:p>
        </w:tc>
        <w:tc>
          <w:tcPr>
            <w:tcW w:w="976" w:type="dxa"/>
            <w:vAlign w:val="center"/>
          </w:tcPr>
          <w:p w14:paraId="328E13C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0.03</w:t>
            </w:r>
          </w:p>
        </w:tc>
        <w:tc>
          <w:tcPr>
            <w:tcW w:w="976" w:type="dxa"/>
            <w:vAlign w:val="center"/>
          </w:tcPr>
          <w:p w14:paraId="24AC0FB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976" w:type="dxa"/>
            <w:vAlign w:val="center"/>
          </w:tcPr>
          <w:p w14:paraId="1084ECB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0.000</w:t>
            </w:r>
          </w:p>
        </w:tc>
        <w:tc>
          <w:tcPr>
            <w:tcW w:w="976" w:type="dxa"/>
            <w:vAlign w:val="center"/>
          </w:tcPr>
          <w:p w14:paraId="32514BD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0.010</w:t>
            </w:r>
          </w:p>
        </w:tc>
        <w:tc>
          <w:tcPr>
            <w:tcW w:w="976" w:type="dxa"/>
            <w:vAlign w:val="center"/>
          </w:tcPr>
          <w:p w14:paraId="2AA55BB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0.020</w:t>
            </w:r>
          </w:p>
        </w:tc>
        <w:tc>
          <w:tcPr>
            <w:tcW w:w="976" w:type="dxa"/>
            <w:vAlign w:val="center"/>
          </w:tcPr>
          <w:p w14:paraId="5F8EAF9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0.010</w:t>
            </w:r>
          </w:p>
        </w:tc>
        <w:tc>
          <w:tcPr>
            <w:tcW w:w="980" w:type="dxa"/>
            <w:vAlign w:val="center"/>
          </w:tcPr>
          <w:p w14:paraId="54EEFDF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0.01</w:t>
            </w:r>
          </w:p>
        </w:tc>
      </w:tr>
      <w:tr w14:paraId="31678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64" w:type="dxa"/>
            <w:vAlign w:val="center"/>
          </w:tcPr>
          <w:p w14:paraId="60E86615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88" w:type="dxa"/>
            <w:vAlign w:val="center"/>
          </w:tcPr>
          <w:p w14:paraId="42CCCF9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5.02</w:t>
            </w:r>
          </w:p>
        </w:tc>
        <w:tc>
          <w:tcPr>
            <w:tcW w:w="976" w:type="dxa"/>
            <w:vAlign w:val="center"/>
          </w:tcPr>
          <w:p w14:paraId="64CB2CD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5.01</w:t>
            </w:r>
          </w:p>
        </w:tc>
        <w:tc>
          <w:tcPr>
            <w:tcW w:w="976" w:type="dxa"/>
            <w:vAlign w:val="center"/>
          </w:tcPr>
          <w:p w14:paraId="3ECA2D4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4.97</w:t>
            </w:r>
          </w:p>
        </w:tc>
        <w:tc>
          <w:tcPr>
            <w:tcW w:w="976" w:type="dxa"/>
            <w:vAlign w:val="center"/>
          </w:tcPr>
          <w:p w14:paraId="72B24C4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976" w:type="dxa"/>
            <w:vAlign w:val="center"/>
          </w:tcPr>
          <w:p w14:paraId="49C9DBA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5.000</w:t>
            </w:r>
          </w:p>
        </w:tc>
        <w:tc>
          <w:tcPr>
            <w:tcW w:w="976" w:type="dxa"/>
            <w:vAlign w:val="center"/>
          </w:tcPr>
          <w:p w14:paraId="48AFBDE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5.010</w:t>
            </w:r>
          </w:p>
        </w:tc>
        <w:tc>
          <w:tcPr>
            <w:tcW w:w="976" w:type="dxa"/>
            <w:vAlign w:val="center"/>
          </w:tcPr>
          <w:p w14:paraId="2CDF37B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4.990</w:t>
            </w:r>
          </w:p>
        </w:tc>
        <w:tc>
          <w:tcPr>
            <w:tcW w:w="976" w:type="dxa"/>
            <w:vAlign w:val="center"/>
          </w:tcPr>
          <w:p w14:paraId="45E4CC6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5.000</w:t>
            </w:r>
          </w:p>
        </w:tc>
        <w:tc>
          <w:tcPr>
            <w:tcW w:w="980" w:type="dxa"/>
            <w:vAlign w:val="center"/>
          </w:tcPr>
          <w:p w14:paraId="307759A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.00</w:t>
            </w:r>
          </w:p>
        </w:tc>
      </w:tr>
    </w:tbl>
    <w:p w14:paraId="5008AD60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20" w:firstLineChars="0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表3 角度编码器示值误差校准数据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</w:rPr>
        <w:t>（°）</w:t>
      </w:r>
    </w:p>
    <w:tbl>
      <w:tblPr>
        <w:tblStyle w:val="4"/>
        <w:tblW w:w="95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990"/>
        <w:gridCol w:w="990"/>
        <w:gridCol w:w="990"/>
        <w:gridCol w:w="990"/>
        <w:gridCol w:w="899"/>
        <w:gridCol w:w="899"/>
        <w:gridCol w:w="899"/>
        <w:gridCol w:w="1013"/>
        <w:gridCol w:w="912"/>
      </w:tblGrid>
      <w:tr w14:paraId="373FF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993" w:type="dxa"/>
            <w:vMerge w:val="restart"/>
            <w:tcBorders>
              <w:top w:val="single" w:color="auto" w:sz="12" w:space="0"/>
            </w:tcBorders>
            <w:vAlign w:val="center"/>
          </w:tcPr>
          <w:p w14:paraId="005E083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校准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点</w:t>
            </w:r>
          </w:p>
        </w:tc>
        <w:tc>
          <w:tcPr>
            <w:tcW w:w="3984" w:type="dxa"/>
            <w:gridSpan w:val="4"/>
            <w:tcBorders>
              <w:top w:val="single" w:color="auto" w:sz="12" w:space="0"/>
            </w:tcBorders>
            <w:vAlign w:val="center"/>
          </w:tcPr>
          <w:p w14:paraId="414B38F3">
            <w:p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角度编码器示值</w:t>
            </w:r>
          </w:p>
        </w:tc>
        <w:tc>
          <w:tcPr>
            <w:tcW w:w="3648" w:type="dxa"/>
            <w:gridSpan w:val="4"/>
            <w:tcBorders>
              <w:top w:val="single" w:color="auto" w:sz="12" w:space="0"/>
            </w:tcBorders>
            <w:vAlign w:val="center"/>
          </w:tcPr>
          <w:p w14:paraId="7D24E29E">
            <w:p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测角仪示值</w:t>
            </w:r>
          </w:p>
        </w:tc>
        <w:tc>
          <w:tcPr>
            <w:tcW w:w="924" w:type="dxa"/>
            <w:vMerge w:val="restart"/>
            <w:tcBorders>
              <w:top w:val="single" w:color="auto" w:sz="12" w:space="0"/>
            </w:tcBorders>
            <w:vAlign w:val="center"/>
          </w:tcPr>
          <w:p w14:paraId="473B5B81">
            <w:p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示值误差</w:t>
            </w:r>
          </w:p>
        </w:tc>
      </w:tr>
      <w:tr w14:paraId="72E0D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93" w:type="dxa"/>
            <w:vMerge w:val="continue"/>
            <w:vAlign w:val="center"/>
          </w:tcPr>
          <w:p w14:paraId="3622897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4FE1281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6" w:type="dxa"/>
            <w:vAlign w:val="center"/>
          </w:tcPr>
          <w:p w14:paraId="2DCCB63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6" w:type="dxa"/>
            <w:vAlign w:val="center"/>
          </w:tcPr>
          <w:p w14:paraId="06662BF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6" w:type="dxa"/>
            <w:vAlign w:val="center"/>
          </w:tcPr>
          <w:p w14:paraId="6DDFF56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平均值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509F32E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0C0142E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799CB8C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89862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平均值</w:t>
            </w:r>
          </w:p>
        </w:tc>
        <w:tc>
          <w:tcPr>
            <w:tcW w:w="924" w:type="dxa"/>
            <w:vMerge w:val="continue"/>
            <w:shd w:val="clear" w:color="auto" w:fill="auto"/>
            <w:vAlign w:val="center"/>
          </w:tcPr>
          <w:p w14:paraId="1015DFF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</w:tr>
      <w:tr w14:paraId="643A0A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93" w:type="dxa"/>
            <w:vAlign w:val="center"/>
          </w:tcPr>
          <w:p w14:paraId="7FF667F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6" w:type="dxa"/>
            <w:vAlign w:val="center"/>
          </w:tcPr>
          <w:p w14:paraId="7DD8B21B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0.180</w:t>
            </w:r>
          </w:p>
        </w:tc>
        <w:tc>
          <w:tcPr>
            <w:tcW w:w="996" w:type="dxa"/>
            <w:vAlign w:val="center"/>
          </w:tcPr>
          <w:p w14:paraId="2C8E2C8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0.216</w:t>
            </w:r>
          </w:p>
        </w:tc>
        <w:tc>
          <w:tcPr>
            <w:tcW w:w="996" w:type="dxa"/>
            <w:vAlign w:val="center"/>
          </w:tcPr>
          <w:p w14:paraId="7898CE6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0.180</w:t>
            </w:r>
          </w:p>
        </w:tc>
        <w:tc>
          <w:tcPr>
            <w:tcW w:w="996" w:type="dxa"/>
            <w:vAlign w:val="center"/>
          </w:tcPr>
          <w:p w14:paraId="5D858EA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0.192</w:t>
            </w:r>
          </w:p>
        </w:tc>
        <w:tc>
          <w:tcPr>
            <w:tcW w:w="876" w:type="dxa"/>
            <w:vAlign w:val="center"/>
          </w:tcPr>
          <w:p w14:paraId="3B30305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7E8C269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02153DE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20" w:type="dxa"/>
            <w:vAlign w:val="center"/>
          </w:tcPr>
          <w:p w14:paraId="4F2AD86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24" w:type="dxa"/>
            <w:vAlign w:val="center"/>
          </w:tcPr>
          <w:p w14:paraId="44BA63E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62</w:t>
            </w:r>
          </w:p>
        </w:tc>
      </w:tr>
      <w:tr w14:paraId="24CE5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93" w:type="dxa"/>
            <w:vAlign w:val="center"/>
          </w:tcPr>
          <w:p w14:paraId="4B289AB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996" w:type="dxa"/>
            <w:vAlign w:val="center"/>
          </w:tcPr>
          <w:p w14:paraId="6432E31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90.036</w:t>
            </w:r>
          </w:p>
        </w:tc>
        <w:tc>
          <w:tcPr>
            <w:tcW w:w="996" w:type="dxa"/>
            <w:vAlign w:val="center"/>
          </w:tcPr>
          <w:p w14:paraId="5949340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90.054</w:t>
            </w:r>
          </w:p>
        </w:tc>
        <w:tc>
          <w:tcPr>
            <w:tcW w:w="996" w:type="dxa"/>
            <w:vAlign w:val="center"/>
          </w:tcPr>
          <w:p w14:paraId="057EC8B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90.054</w:t>
            </w:r>
          </w:p>
        </w:tc>
        <w:tc>
          <w:tcPr>
            <w:tcW w:w="996" w:type="dxa"/>
            <w:vAlign w:val="center"/>
          </w:tcPr>
          <w:p w14:paraId="6CA8316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90.048</w:t>
            </w:r>
          </w:p>
        </w:tc>
        <w:tc>
          <w:tcPr>
            <w:tcW w:w="876" w:type="dxa"/>
            <w:vAlign w:val="center"/>
          </w:tcPr>
          <w:p w14:paraId="68F6A955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90.01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6FCAE60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89.99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02840A5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.000</w:t>
            </w:r>
          </w:p>
        </w:tc>
        <w:tc>
          <w:tcPr>
            <w:tcW w:w="1020" w:type="dxa"/>
            <w:vAlign w:val="center"/>
          </w:tcPr>
          <w:p w14:paraId="319BD64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.000</w:t>
            </w:r>
          </w:p>
        </w:tc>
        <w:tc>
          <w:tcPr>
            <w:tcW w:w="924" w:type="dxa"/>
            <w:vAlign w:val="center"/>
          </w:tcPr>
          <w:p w14:paraId="6B5B38B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0.048</w:t>
            </w:r>
          </w:p>
        </w:tc>
      </w:tr>
      <w:tr w14:paraId="4B75B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93" w:type="dxa"/>
            <w:vAlign w:val="center"/>
          </w:tcPr>
          <w:p w14:paraId="50B8DFF5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996" w:type="dxa"/>
            <w:vAlign w:val="center"/>
          </w:tcPr>
          <w:p w14:paraId="5A0C178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180.018</w:t>
            </w:r>
          </w:p>
        </w:tc>
        <w:tc>
          <w:tcPr>
            <w:tcW w:w="996" w:type="dxa"/>
            <w:vAlign w:val="center"/>
          </w:tcPr>
          <w:p w14:paraId="7E2658F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180.036</w:t>
            </w:r>
          </w:p>
        </w:tc>
        <w:tc>
          <w:tcPr>
            <w:tcW w:w="996" w:type="dxa"/>
            <w:vAlign w:val="center"/>
          </w:tcPr>
          <w:p w14:paraId="7667045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180.018</w:t>
            </w:r>
          </w:p>
        </w:tc>
        <w:tc>
          <w:tcPr>
            <w:tcW w:w="996" w:type="dxa"/>
            <w:vAlign w:val="center"/>
          </w:tcPr>
          <w:p w14:paraId="37F6BB8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180.024</w:t>
            </w:r>
          </w:p>
        </w:tc>
        <w:tc>
          <w:tcPr>
            <w:tcW w:w="876" w:type="dxa"/>
            <w:vAlign w:val="center"/>
          </w:tcPr>
          <w:p w14:paraId="449E9D2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7F8F9F3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71B628A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20" w:type="dxa"/>
            <w:vAlign w:val="center"/>
          </w:tcPr>
          <w:p w14:paraId="0AD6F515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180.02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24" w:type="dxa"/>
            <w:vAlign w:val="center"/>
          </w:tcPr>
          <w:p w14:paraId="42C150A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0.004</w:t>
            </w:r>
          </w:p>
        </w:tc>
      </w:tr>
      <w:tr w14:paraId="38579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93" w:type="dxa"/>
            <w:vAlign w:val="center"/>
          </w:tcPr>
          <w:p w14:paraId="193CC14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996" w:type="dxa"/>
            <w:vAlign w:val="center"/>
          </w:tcPr>
          <w:p w14:paraId="654C0E5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270.036</w:t>
            </w:r>
          </w:p>
        </w:tc>
        <w:tc>
          <w:tcPr>
            <w:tcW w:w="996" w:type="dxa"/>
            <w:vAlign w:val="center"/>
          </w:tcPr>
          <w:p w14:paraId="01D03AF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270.036</w:t>
            </w:r>
          </w:p>
        </w:tc>
        <w:tc>
          <w:tcPr>
            <w:tcW w:w="996" w:type="dxa"/>
            <w:vAlign w:val="center"/>
          </w:tcPr>
          <w:p w14:paraId="234AA98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270.018</w:t>
            </w:r>
          </w:p>
        </w:tc>
        <w:tc>
          <w:tcPr>
            <w:tcW w:w="996" w:type="dxa"/>
            <w:vAlign w:val="center"/>
          </w:tcPr>
          <w:p w14:paraId="1FD0DA8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270.030</w:t>
            </w:r>
          </w:p>
        </w:tc>
        <w:tc>
          <w:tcPr>
            <w:tcW w:w="876" w:type="dxa"/>
            <w:vAlign w:val="center"/>
          </w:tcPr>
          <w:p w14:paraId="74737FE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269.99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607F1B0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269.99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6" w:type="dxa"/>
            <w:vAlign w:val="center"/>
          </w:tcPr>
          <w:p w14:paraId="7AB348F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270.02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20" w:type="dxa"/>
            <w:vAlign w:val="center"/>
          </w:tcPr>
          <w:p w14:paraId="6FA046C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.000</w:t>
            </w:r>
          </w:p>
        </w:tc>
        <w:tc>
          <w:tcPr>
            <w:tcW w:w="924" w:type="dxa"/>
            <w:vAlign w:val="center"/>
          </w:tcPr>
          <w:p w14:paraId="31B329F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</w:tr>
    </w:tbl>
    <w:p w14:paraId="176B1AE5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  <w:t>2 测量模型及不确定度来源</w:t>
      </w:r>
    </w:p>
    <w:p w14:paraId="28FA2E89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2.1 测量模型</w:t>
      </w:r>
    </w:p>
    <w:p w14:paraId="706AEA7B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2.1.1 三孔方向探针示值误差</w:t>
      </w:r>
    </w:p>
    <w:p w14:paraId="288EA3E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测量模型如公式（B.1）所示。</w:t>
      </w:r>
    </w:p>
    <w:p w14:paraId="333AD052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righ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4"/>
          <w:sz w:val="24"/>
          <w:u w:val="none"/>
        </w:rPr>
        <w:object>
          <v:shape id="_x0000_i1025" o:spt="75" type="#_x0000_t75" style="height:21.3pt;width:95.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（B.1）</w:t>
      </w:r>
    </w:p>
    <w:p w14:paraId="32AB7B9B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式中：</w:t>
      </w:r>
    </w:p>
    <w:p w14:paraId="3AC67EFC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4"/>
          <w:sz w:val="24"/>
          <w:u w:val="none"/>
        </w:rPr>
        <w:object>
          <v:shape id="_x0000_i1026" o:spt="75" type="#_x0000_t75" style="height:19.3pt;width:2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——三孔方向探针示值误差，°；</w:t>
      </w:r>
    </w:p>
    <w:p w14:paraId="6DBD16F6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4"/>
          <w:sz w:val="24"/>
          <w:u w:val="none"/>
        </w:rPr>
        <w:object>
          <v:shape id="_x0000_i1027" o:spt="75" type="#_x0000_t75" style="height:21.3pt;width:1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——三孔方向探针读数的算术平均值，°；</w:t>
      </w:r>
    </w:p>
    <w:p w14:paraId="24022B70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</w:rPr>
        <w:object>
          <v:shape id="_x0000_i1028" o:spt="75" type="#_x0000_t75" style="height:20.3pt;width: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——测角仪读数的算术平均值，°；</w:t>
      </w:r>
    </w:p>
    <w:p w14:paraId="689B166F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iCs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iCs/>
          <w:strike w:val="0"/>
          <w:color w:val="auto"/>
          <w:sz w:val="24"/>
          <w:szCs w:val="24"/>
          <w:u w:val="none"/>
          <w:lang w:val="en-US" w:eastAsia="zh-CN"/>
        </w:rPr>
        <w:t>r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——测角仪的误差值°。</w:t>
      </w:r>
    </w:p>
    <w:p w14:paraId="219A97A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2.1.2 角度编码器示值误差</w:t>
      </w:r>
    </w:p>
    <w:p w14:paraId="38387FDD">
      <w:pPr>
        <w:spacing w:after="120"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测量模型如公式（B.2）所示。</w:t>
      </w:r>
    </w:p>
    <w:p w14:paraId="7E01DA31">
      <w:pPr>
        <w:pStyle w:val="9"/>
        <w:jc w:val="right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</w:rPr>
        <w:object>
          <v:shape id="_x0000_i1029" o:spt="75" type="#_x0000_t75" style="height:21.1pt;width:95.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  <w:tab/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（B.2）</w:t>
      </w:r>
    </w:p>
    <w:p w14:paraId="0719E133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式中：</w:t>
      </w:r>
    </w:p>
    <w:p w14:paraId="74F5A2C3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</w:rPr>
        <w:object>
          <v:shape id="_x0000_i1030" o:spt="75" type="#_x0000_t75" style="height:18.1pt;width:22.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——角度编码器示值误差，°；</w:t>
      </w:r>
    </w:p>
    <w:p w14:paraId="214C45AA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</w:rPr>
        <w:object>
          <v:shape id="_x0000_i1031" o:spt="75" type="#_x0000_t75" style="height:20.1pt;width:14.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——角度编码器读数的算术平均值，°；</w:t>
      </w:r>
    </w:p>
    <w:p w14:paraId="05D78D46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iCs/>
          <w:strike w:val="0"/>
          <w:color w:val="auto"/>
          <w:sz w:val="24"/>
          <w:szCs w:val="24"/>
          <w:u w:val="none"/>
          <w:lang w:val="en-US" w:eastAsia="zh-CN"/>
        </w:rPr>
        <w:sym w:font="Symbol" w:char="F060"/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12"/>
          <w:sz w:val="24"/>
          <w:u w:val="none"/>
        </w:rPr>
        <w:object>
          <v:shape id="_x0000_i1032" o:spt="75" type="#_x0000_t75" style="height:21.1pt;width:14.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——测角仪读数的算数平均值，°；</w:t>
      </w:r>
    </w:p>
    <w:p w14:paraId="7C614851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iCs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position w:val="-4"/>
          <w:sz w:val="24"/>
          <w:u w:val="none"/>
        </w:rPr>
        <w:object>
          <v:shape id="_x0000_i1033" o:spt="75" type="#_x0000_t75" style="height:15.1pt;width:11.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——测角仪的误差值°。</w:t>
      </w:r>
    </w:p>
    <w:p w14:paraId="72754990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2.2 各不确定度来源</w:t>
      </w:r>
    </w:p>
    <w:p w14:paraId="4959486C">
      <w:pPr>
        <w:tabs>
          <w:tab w:val="left" w:pos="4096"/>
        </w:tabs>
        <w:spacing w:after="120"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不确定度来源如表4所示。</w:t>
      </w:r>
    </w:p>
    <w:p w14:paraId="44F86C3D">
      <w:pPr>
        <w:tabs>
          <w:tab w:val="left" w:pos="4096"/>
        </w:tabs>
        <w:spacing w:after="120" w:line="360" w:lineRule="auto"/>
        <w:ind w:firstLine="0" w:firstLineChars="0"/>
        <w:jc w:val="center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</w:rPr>
        <w:t>表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</w:rPr>
        <w:t>不确定度来源</w:t>
      </w:r>
    </w:p>
    <w:tbl>
      <w:tblPr>
        <w:tblStyle w:val="5"/>
        <w:tblW w:w="8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97"/>
        <w:gridCol w:w="1275"/>
        <w:gridCol w:w="5325"/>
      </w:tblGrid>
      <w:tr w14:paraId="5CFB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noWrap w:val="0"/>
            <w:vAlign w:val="bottom"/>
          </w:tcPr>
          <w:p w14:paraId="0133AA9A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97" w:type="dxa"/>
            <w:noWrap w:val="0"/>
            <w:vAlign w:val="bottom"/>
          </w:tcPr>
          <w:p w14:paraId="4A5B23B8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输入量</w:t>
            </w:r>
          </w:p>
        </w:tc>
        <w:tc>
          <w:tcPr>
            <w:tcW w:w="1275" w:type="dxa"/>
            <w:noWrap w:val="0"/>
            <w:vAlign w:val="bottom"/>
          </w:tcPr>
          <w:p w14:paraId="7E2D0CA1">
            <w:pPr>
              <w:tabs>
                <w:tab w:val="left" w:pos="4096"/>
              </w:tabs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不确定度</w:t>
            </w:r>
          </w:p>
        </w:tc>
        <w:tc>
          <w:tcPr>
            <w:tcW w:w="5325" w:type="dxa"/>
            <w:noWrap w:val="0"/>
            <w:vAlign w:val="bottom"/>
          </w:tcPr>
          <w:p w14:paraId="0FD8DB39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不确定度来源</w:t>
            </w:r>
          </w:p>
        </w:tc>
      </w:tr>
      <w:tr w14:paraId="0BAF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restart"/>
            <w:noWrap w:val="0"/>
            <w:vAlign w:val="center"/>
          </w:tcPr>
          <w:p w14:paraId="49DCB963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三孔方向探针示值误差</w:t>
            </w:r>
          </w:p>
        </w:tc>
        <w:tc>
          <w:tcPr>
            <w:tcW w:w="1097" w:type="dxa"/>
            <w:noWrap w:val="0"/>
            <w:vAlign w:val="center"/>
          </w:tcPr>
          <w:p w14:paraId="5A1AC255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4"/>
              </w:rPr>
              <w:object>
                <v:shape id="_x0000_i1034" o:spt="75" type="#_x0000_t75" style="height:21.3pt;width:16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2">
                  <o:LockedField>false</o:LockedField>
                </o:OLEObject>
              </w:object>
            </w:r>
          </w:p>
        </w:tc>
        <w:tc>
          <w:tcPr>
            <w:tcW w:w="1275" w:type="dxa"/>
            <w:noWrap w:val="0"/>
            <w:vAlign w:val="center"/>
          </w:tcPr>
          <w:p w14:paraId="20B14D4B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napToGrid w:val="0"/>
                <w:position w:val="-10"/>
                <w:sz w:val="24"/>
                <w:szCs w:val="24"/>
              </w:rPr>
              <w:object>
                <v:shape id="_x0000_i1035" o:spt="75" type="#_x0000_t75" style="height:19.2pt;width:31.4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3">
                  <o:LockedField>false</o:LockedField>
                </o:OLEObject>
              </w:object>
            </w:r>
          </w:p>
        </w:tc>
        <w:tc>
          <w:tcPr>
            <w:tcW w:w="5325" w:type="dxa"/>
            <w:noWrap w:val="0"/>
            <w:vAlign w:val="center"/>
          </w:tcPr>
          <w:p w14:paraId="2ABB3561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被检三孔方向探针读数的算术平均值的重复性</w:t>
            </w:r>
          </w:p>
        </w:tc>
      </w:tr>
      <w:tr w14:paraId="0666C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continue"/>
            <w:noWrap w:val="0"/>
            <w:vAlign w:val="center"/>
          </w:tcPr>
          <w:p w14:paraId="61BA9A88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64F7E6A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2"/>
              </w:rPr>
              <w:object>
                <v:shape id="_x0000_i1036" o:spt="75" type="#_x0000_t75" style="height:20.3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5">
                  <o:LockedField>false</o:LockedField>
                </o:OLEObject>
              </w:objec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598ED2F6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0"/>
                <w:sz w:val="24"/>
                <w:szCs w:val="24"/>
              </w:rPr>
              <w:object>
                <v:shape id="_x0000_i1037" o:spt="75" type="#_x0000_t75" style="height:19.2pt;width:30.4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6">
                  <o:LockedField>false</o:LockedField>
                </o:OLEObject>
              </w:object>
            </w:r>
          </w:p>
        </w:tc>
        <w:tc>
          <w:tcPr>
            <w:tcW w:w="5325" w:type="dxa"/>
            <w:shd w:val="clear" w:color="auto" w:fill="auto"/>
            <w:noWrap w:val="0"/>
            <w:vAlign w:val="center"/>
          </w:tcPr>
          <w:p w14:paraId="7E5BC55B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测角仪读数的算术平均值的重复性</w:t>
            </w:r>
          </w:p>
        </w:tc>
      </w:tr>
      <w:tr w14:paraId="7D7B8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continue"/>
            <w:noWrap w:val="0"/>
            <w:vAlign w:val="center"/>
          </w:tcPr>
          <w:p w14:paraId="0FBB2CBD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5D75662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4"/>
                <w:sz w:val="24"/>
                <w:szCs w:val="24"/>
              </w:rPr>
              <w:object>
                <v:shape id="_x0000_i1038" o:spt="75" type="#_x0000_t75" style="height:10.15pt;width:9.1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28">
                  <o:LockedField>false</o:LockedField>
                </o:OLEObject>
              </w:objec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E7C1FE0">
            <w:pPr>
              <w:tabs>
                <w:tab w:val="left" w:pos="4096"/>
              </w:tabs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i/>
                <w:i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0"/>
                <w:sz w:val="24"/>
                <w:szCs w:val="24"/>
              </w:rPr>
              <w:object>
                <v:shape id="_x0000_i1039" o:spt="75" type="#_x0000_t75" style="height:16.2pt;width:24.3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0">
                  <o:LockedField>false</o:LockedField>
                </o:OLEObject>
              </w:object>
            </w:r>
          </w:p>
        </w:tc>
        <w:tc>
          <w:tcPr>
            <w:tcW w:w="5325" w:type="dxa"/>
            <w:shd w:val="clear" w:color="auto" w:fill="auto"/>
            <w:noWrap w:val="0"/>
            <w:vAlign w:val="center"/>
          </w:tcPr>
          <w:p w14:paraId="76A9CF75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测角仪测量误差</w:t>
            </w:r>
          </w:p>
        </w:tc>
      </w:tr>
      <w:tr w14:paraId="45F50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restart"/>
            <w:noWrap w:val="0"/>
            <w:vAlign w:val="center"/>
          </w:tcPr>
          <w:p w14:paraId="33A63E96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角度编码器示值误差</w:t>
            </w:r>
          </w:p>
        </w:tc>
        <w:tc>
          <w:tcPr>
            <w:tcW w:w="1097" w:type="dxa"/>
            <w:noWrap w:val="0"/>
            <w:vAlign w:val="center"/>
          </w:tcPr>
          <w:p w14:paraId="5166AFAB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2"/>
              </w:rPr>
              <w:object>
                <v:shape id="_x0000_i1040" o:spt="75" type="#_x0000_t75" style="height:20.1pt;width:14.1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2">
                  <o:LockedField>false</o:LockedField>
                </o:OLEObject>
              </w:object>
            </w:r>
          </w:p>
        </w:tc>
        <w:tc>
          <w:tcPr>
            <w:tcW w:w="1275" w:type="dxa"/>
            <w:noWrap w:val="0"/>
            <w:vAlign w:val="center"/>
          </w:tcPr>
          <w:p w14:paraId="3DC1FF65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1" o:spt="75" type="#_x0000_t75" style="height:19.2pt;width:30.4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3">
                  <o:LockedField>false</o:LockedField>
                </o:OLEObject>
              </w:object>
            </w:r>
          </w:p>
        </w:tc>
        <w:tc>
          <w:tcPr>
            <w:tcW w:w="5325" w:type="dxa"/>
            <w:noWrap w:val="0"/>
            <w:vAlign w:val="center"/>
          </w:tcPr>
          <w:p w14:paraId="5889FD1A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被检角度编码器读数的算术平均值的重复性</w:t>
            </w:r>
          </w:p>
        </w:tc>
      </w:tr>
      <w:tr w14:paraId="3CB40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continue"/>
            <w:noWrap w:val="0"/>
            <w:vAlign w:val="center"/>
          </w:tcPr>
          <w:p w14:paraId="138C4F81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C9B63DE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position w:val="-12"/>
              </w:rPr>
              <w:object>
                <v:shape id="_x0000_i1042" o:spt="75" type="#_x0000_t75" style="height:21.1pt;width:14.1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5">
                  <o:LockedField>false</o:LockedField>
                </o:OLEObject>
              </w:object>
            </w:r>
          </w:p>
        </w:tc>
        <w:tc>
          <w:tcPr>
            <w:tcW w:w="1275" w:type="dxa"/>
            <w:noWrap w:val="0"/>
            <w:vAlign w:val="center"/>
          </w:tcPr>
          <w:p w14:paraId="124ECB9A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napToGrid w:val="0"/>
                <w:position w:val="-10"/>
                <w:sz w:val="24"/>
                <w:szCs w:val="24"/>
              </w:rPr>
              <w:object>
                <v:shape id="_x0000_i1043" o:spt="75" type="#_x0000_t75" style="height:21.25pt;width:30.4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6">
                  <o:LockedField>false</o:LockedField>
                </o:OLEObject>
              </w:object>
            </w:r>
          </w:p>
        </w:tc>
        <w:tc>
          <w:tcPr>
            <w:tcW w:w="5325" w:type="dxa"/>
            <w:noWrap w:val="0"/>
            <w:vAlign w:val="center"/>
          </w:tcPr>
          <w:p w14:paraId="44579F64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测角仪读数的算术平均值的重复性</w:t>
            </w:r>
          </w:p>
        </w:tc>
      </w:tr>
      <w:tr w14:paraId="661A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097" w:type="dxa"/>
            <w:vMerge w:val="continue"/>
            <w:noWrap w:val="0"/>
            <w:vAlign w:val="center"/>
          </w:tcPr>
          <w:p w14:paraId="0F18B00B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position w:val="-6"/>
                <w:szCs w:val="21"/>
                <w:lang w:val="en-US" w:eastAsia="zh-CN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1A12FAB">
            <w:pPr>
              <w:tabs>
                <w:tab w:val="left" w:pos="4096"/>
              </w:tabs>
              <w:bidi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position w:val="-4"/>
              </w:rPr>
              <w:object>
                <v:shape id="_x0000_i1044" o:spt="75" type="#_x0000_t75" style="height:15.1pt;width:11.1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8">
                  <o:LockedField>false</o:LockedField>
                </o:OLEObject>
              </w:object>
            </w:r>
          </w:p>
        </w:tc>
        <w:tc>
          <w:tcPr>
            <w:tcW w:w="1275" w:type="dxa"/>
            <w:noWrap w:val="0"/>
            <w:vAlign w:val="center"/>
          </w:tcPr>
          <w:p w14:paraId="659475E7">
            <w:pPr>
              <w:tabs>
                <w:tab w:val="left" w:pos="4096"/>
              </w:tabs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0"/>
                <w:sz w:val="24"/>
                <w:szCs w:val="24"/>
              </w:rPr>
              <w:object>
                <v:shape id="_x0000_i1045" o:spt="75" type="#_x0000_t75" style="height:18.25pt;width:26.35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39">
                  <o:LockedField>false</o:LockedField>
                </o:OLEObject>
              </w:object>
            </w:r>
          </w:p>
        </w:tc>
        <w:tc>
          <w:tcPr>
            <w:tcW w:w="5325" w:type="dxa"/>
            <w:noWrap w:val="0"/>
            <w:vAlign w:val="center"/>
          </w:tcPr>
          <w:p w14:paraId="139A173A">
            <w:pPr>
              <w:tabs>
                <w:tab w:val="left" w:pos="4096"/>
              </w:tabs>
              <w:bidi w:val="0"/>
              <w:ind w:left="0" w:leftChars="0" w:right="0" w:rightChars="0" w:firstLine="420" w:firstLineChars="20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测角仪测量误差</w:t>
            </w:r>
          </w:p>
        </w:tc>
      </w:tr>
    </w:tbl>
    <w:p w14:paraId="0B13EB1E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  <w:t>3 标准不确定度评定</w:t>
      </w:r>
    </w:p>
    <w:p w14:paraId="0B0DA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3.1 三孔方向探针示值误差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的标准不确定度</w:t>
      </w:r>
    </w:p>
    <w:p w14:paraId="3C0BF8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3.1.1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三孔方向探针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bCs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46" o:spt="75" type="#_x0000_t75" style="height:19.2pt;width:31.3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</w:p>
    <w:p w14:paraId="1F98F6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由测量重复性引入，根据每个校准点进行的3次重复风速测量值（参见表2），用极差法求出实验标准差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4"/>
          <w:sz w:val="24"/>
          <w:szCs w:val="24"/>
          <w:u w:val="none"/>
        </w:rPr>
        <w:object>
          <v:shape id="_x0000_i1047" o:spt="75" type="#_x0000_t75" style="height:31.3pt;width:51.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iCs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=3时，</w:t>
      </w:r>
      <w:r>
        <w:rPr>
          <w:rFonts w:hint="eastAsia" w:ascii="宋体" w:hAnsi="宋体" w:eastAsia="宋体" w:cs="宋体"/>
          <w:b w:val="0"/>
          <w:i w:val="0"/>
          <w:iCs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=1.69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eastAsia="zh-CN"/>
        </w:rPr>
        <w:t>），测量值为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3次测量结果的平均值，因此引入的标准不确定度如表5所示。</w:t>
      </w:r>
    </w:p>
    <w:p w14:paraId="0F99AD60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表5三孔方向探针引入的标准不确定度（°）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56"/>
        <w:gridCol w:w="2146"/>
        <w:gridCol w:w="2278"/>
      </w:tblGrid>
      <w:tr w14:paraId="77D8C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42" w:type="dxa"/>
            <w:vAlign w:val="center"/>
          </w:tcPr>
          <w:p w14:paraId="164DA36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2056" w:type="dxa"/>
            <w:vAlign w:val="center"/>
          </w:tcPr>
          <w:p w14:paraId="68DEA614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-5</w:t>
            </w:r>
          </w:p>
        </w:tc>
        <w:tc>
          <w:tcPr>
            <w:tcW w:w="2146" w:type="dxa"/>
            <w:vAlign w:val="center"/>
          </w:tcPr>
          <w:p w14:paraId="6A71173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2278" w:type="dxa"/>
            <w:vAlign w:val="center"/>
          </w:tcPr>
          <w:p w14:paraId="3671F6DA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 w14:paraId="7C9A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42" w:type="dxa"/>
            <w:vAlign w:val="center"/>
          </w:tcPr>
          <w:p w14:paraId="0A70667F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极差</w:t>
            </w:r>
          </w:p>
        </w:tc>
        <w:tc>
          <w:tcPr>
            <w:tcW w:w="2056" w:type="dxa"/>
            <w:vAlign w:val="center"/>
          </w:tcPr>
          <w:p w14:paraId="1DEF651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2146" w:type="dxa"/>
            <w:vAlign w:val="center"/>
          </w:tcPr>
          <w:p w14:paraId="4CD71BA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05</w:t>
            </w:r>
          </w:p>
        </w:tc>
        <w:tc>
          <w:tcPr>
            <w:tcW w:w="2278" w:type="dxa"/>
            <w:vAlign w:val="center"/>
          </w:tcPr>
          <w:p w14:paraId="1DBFB05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05</w:t>
            </w:r>
          </w:p>
        </w:tc>
      </w:tr>
      <w:tr w14:paraId="10D5D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42" w:type="dxa"/>
            <w:vAlign w:val="center"/>
          </w:tcPr>
          <w:p w14:paraId="44A4206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实验标准差</w:t>
            </w:r>
          </w:p>
        </w:tc>
        <w:tc>
          <w:tcPr>
            <w:tcW w:w="2056" w:type="dxa"/>
            <w:vAlign w:val="center"/>
          </w:tcPr>
          <w:p w14:paraId="44B0336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024</w:t>
            </w:r>
          </w:p>
        </w:tc>
        <w:tc>
          <w:tcPr>
            <w:tcW w:w="2146" w:type="dxa"/>
            <w:vAlign w:val="center"/>
          </w:tcPr>
          <w:p w14:paraId="48390FC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030</w:t>
            </w:r>
          </w:p>
        </w:tc>
        <w:tc>
          <w:tcPr>
            <w:tcW w:w="2278" w:type="dxa"/>
            <w:vAlign w:val="center"/>
          </w:tcPr>
          <w:p w14:paraId="4E518B8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030</w:t>
            </w:r>
          </w:p>
        </w:tc>
      </w:tr>
      <w:tr w14:paraId="27B4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42" w:type="dxa"/>
            <w:vAlign w:val="center"/>
          </w:tcPr>
          <w:p w14:paraId="2F708331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</w:t>
            </w:r>
          </w:p>
        </w:tc>
        <w:tc>
          <w:tcPr>
            <w:tcW w:w="2056" w:type="dxa"/>
            <w:vAlign w:val="center"/>
          </w:tcPr>
          <w:p w14:paraId="76233DD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146" w:type="dxa"/>
            <w:vAlign w:val="center"/>
          </w:tcPr>
          <w:p w14:paraId="4278B76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017</w:t>
            </w:r>
          </w:p>
        </w:tc>
        <w:tc>
          <w:tcPr>
            <w:tcW w:w="2278" w:type="dxa"/>
            <w:vAlign w:val="center"/>
          </w:tcPr>
          <w:p w14:paraId="610CC84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017</w:t>
            </w:r>
          </w:p>
        </w:tc>
      </w:tr>
    </w:tbl>
    <w:p w14:paraId="7E626D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3.1.2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测角仪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bCs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48" o:spt="75" type="#_x0000_t75" style="height:19.2pt;width:30.3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5">
            <o:LockedField>false</o:LockedField>
          </o:OLEObject>
        </w:object>
      </w:r>
    </w:p>
    <w:p w14:paraId="02CEC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由测量重复性引入，根据每个校准点进行的3次重复测量值（参见2），与三孔方向探针测量重复性引入的不确定度计算方法类似，用极差法求出标准不确定度如表6所示。</w:t>
      </w:r>
    </w:p>
    <w:p w14:paraId="22211028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表6 测角仪测量重复性引入的标准不确定度（°）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2089"/>
        <w:gridCol w:w="2180"/>
        <w:gridCol w:w="2315"/>
      </w:tblGrid>
      <w:tr w14:paraId="46D7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91" w:type="dxa"/>
            <w:vAlign w:val="center"/>
          </w:tcPr>
          <w:p w14:paraId="60BC959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2220" w:type="dxa"/>
            <w:vAlign w:val="center"/>
          </w:tcPr>
          <w:p w14:paraId="04C2D5F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</w:t>
            </w:r>
          </w:p>
        </w:tc>
        <w:tc>
          <w:tcPr>
            <w:tcW w:w="2320" w:type="dxa"/>
            <w:vAlign w:val="center"/>
          </w:tcPr>
          <w:p w14:paraId="5FA2F7B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468" w:type="dxa"/>
            <w:vAlign w:val="center"/>
          </w:tcPr>
          <w:p w14:paraId="2C8734E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</w:tr>
      <w:tr w14:paraId="65C79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91" w:type="dxa"/>
            <w:vAlign w:val="center"/>
          </w:tcPr>
          <w:p w14:paraId="18595591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极差</w:t>
            </w:r>
          </w:p>
        </w:tc>
        <w:tc>
          <w:tcPr>
            <w:tcW w:w="2220" w:type="dxa"/>
            <w:vAlign w:val="center"/>
          </w:tcPr>
          <w:p w14:paraId="0F670D5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2320" w:type="dxa"/>
            <w:vAlign w:val="center"/>
          </w:tcPr>
          <w:p w14:paraId="48206D9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2468" w:type="dxa"/>
            <w:vAlign w:val="center"/>
          </w:tcPr>
          <w:p w14:paraId="6E87E1E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</w:t>
            </w:r>
          </w:p>
        </w:tc>
      </w:tr>
      <w:tr w14:paraId="3A73A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91" w:type="dxa"/>
            <w:vAlign w:val="center"/>
          </w:tcPr>
          <w:p w14:paraId="65B8D8EE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实验标准差</w:t>
            </w:r>
          </w:p>
        </w:tc>
        <w:tc>
          <w:tcPr>
            <w:tcW w:w="2220" w:type="dxa"/>
            <w:vAlign w:val="center"/>
          </w:tcPr>
          <w:p w14:paraId="40FCDCC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320" w:type="dxa"/>
            <w:vAlign w:val="center"/>
          </w:tcPr>
          <w:p w14:paraId="1BE7EE7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012</w:t>
            </w:r>
          </w:p>
        </w:tc>
        <w:tc>
          <w:tcPr>
            <w:tcW w:w="2468" w:type="dxa"/>
            <w:vAlign w:val="center"/>
          </w:tcPr>
          <w:p w14:paraId="1252D14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</w:tr>
      <w:tr w14:paraId="0E7C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91" w:type="dxa"/>
            <w:vAlign w:val="center"/>
          </w:tcPr>
          <w:p w14:paraId="42A3688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</w:t>
            </w:r>
          </w:p>
        </w:tc>
        <w:tc>
          <w:tcPr>
            <w:tcW w:w="2220" w:type="dxa"/>
            <w:vAlign w:val="center"/>
          </w:tcPr>
          <w:p w14:paraId="1729F6F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068</w:t>
            </w:r>
          </w:p>
        </w:tc>
        <w:tc>
          <w:tcPr>
            <w:tcW w:w="2320" w:type="dxa"/>
            <w:vAlign w:val="center"/>
          </w:tcPr>
          <w:p w14:paraId="0A815C2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2468" w:type="dxa"/>
            <w:vAlign w:val="center"/>
          </w:tcPr>
          <w:p w14:paraId="3D3021C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68</w:t>
            </w:r>
          </w:p>
        </w:tc>
      </w:tr>
    </w:tbl>
    <w:p w14:paraId="4B7EAB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3.1.3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测角仪误差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49" o:spt="75" type="#_x0000_t75" style="height:16.2pt;width:24.3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</w:p>
    <w:p w14:paraId="125AD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测角仪的MPE为±0.005°，属均匀分布，其引入的标准不确定度：</w:t>
      </w:r>
    </w:p>
    <w:p w14:paraId="5DED91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8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8"/>
          <w:sz w:val="24"/>
          <w:szCs w:val="24"/>
          <w:u w:val="none"/>
        </w:rPr>
        <w:object>
          <v:shape id="_x0000_i1050" o:spt="75" type="#_x0000_t75" style="height:33.35pt;width:120.3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</w:p>
    <w:p w14:paraId="7E60D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3.2 角度编码器示值误差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的标准不确定度</w:t>
      </w:r>
    </w:p>
    <w:p w14:paraId="3630A0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3.2.1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角度编码器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bCs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51" o:spt="75" type="#_x0000_t75" style="height:19.2pt;width:30.3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1">
            <o:LockedField>false</o:LockedField>
          </o:OLEObject>
        </w:object>
      </w:r>
    </w:p>
    <w:p w14:paraId="61A0C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由测量重复性引入，根据每个校准点进行的3次重复测量值（参见表3），同理，用极差法求出标准不确定度如表7所示。</w:t>
      </w:r>
    </w:p>
    <w:p w14:paraId="5DC5086A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表7角度编码器测量重复性引入的标准不确定度（°）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644"/>
        <w:gridCol w:w="1644"/>
        <w:gridCol w:w="1644"/>
        <w:gridCol w:w="1645"/>
      </w:tblGrid>
      <w:tr w14:paraId="6A40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30F88C8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644" w:type="dxa"/>
            <w:vAlign w:val="center"/>
          </w:tcPr>
          <w:p w14:paraId="7486F51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44" w:type="dxa"/>
            <w:vAlign w:val="center"/>
          </w:tcPr>
          <w:p w14:paraId="1963EE8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644" w:type="dxa"/>
            <w:vAlign w:val="center"/>
          </w:tcPr>
          <w:p w14:paraId="31FAC54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645" w:type="dxa"/>
            <w:vAlign w:val="center"/>
          </w:tcPr>
          <w:p w14:paraId="2DBB5D3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</w:p>
        </w:tc>
      </w:tr>
      <w:tr w14:paraId="7F21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67AE2845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极差</w:t>
            </w:r>
          </w:p>
        </w:tc>
        <w:tc>
          <w:tcPr>
            <w:tcW w:w="1644" w:type="dxa"/>
            <w:vAlign w:val="center"/>
          </w:tcPr>
          <w:p w14:paraId="112AB74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036</w:t>
            </w:r>
          </w:p>
        </w:tc>
        <w:tc>
          <w:tcPr>
            <w:tcW w:w="1644" w:type="dxa"/>
            <w:vAlign w:val="center"/>
          </w:tcPr>
          <w:p w14:paraId="507D2A7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018</w:t>
            </w:r>
          </w:p>
        </w:tc>
        <w:tc>
          <w:tcPr>
            <w:tcW w:w="1644" w:type="dxa"/>
            <w:vAlign w:val="center"/>
          </w:tcPr>
          <w:p w14:paraId="65A0C76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645" w:type="dxa"/>
            <w:vAlign w:val="center"/>
          </w:tcPr>
          <w:p w14:paraId="557A701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018</w:t>
            </w:r>
          </w:p>
        </w:tc>
      </w:tr>
      <w:tr w14:paraId="28A38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0FDAE02C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实验标准差</w:t>
            </w:r>
          </w:p>
        </w:tc>
        <w:tc>
          <w:tcPr>
            <w:tcW w:w="1644" w:type="dxa"/>
            <w:vAlign w:val="center"/>
          </w:tcPr>
          <w:p w14:paraId="3506804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021</w:t>
            </w:r>
          </w:p>
        </w:tc>
        <w:tc>
          <w:tcPr>
            <w:tcW w:w="1644" w:type="dxa"/>
            <w:vAlign w:val="center"/>
          </w:tcPr>
          <w:p w14:paraId="3866261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011</w:t>
            </w:r>
          </w:p>
        </w:tc>
        <w:tc>
          <w:tcPr>
            <w:tcW w:w="1644" w:type="dxa"/>
            <w:vAlign w:val="center"/>
          </w:tcPr>
          <w:p w14:paraId="7962894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011</w:t>
            </w:r>
          </w:p>
        </w:tc>
        <w:tc>
          <w:tcPr>
            <w:tcW w:w="1645" w:type="dxa"/>
            <w:vAlign w:val="center"/>
          </w:tcPr>
          <w:p w14:paraId="145498C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021</w:t>
            </w:r>
          </w:p>
        </w:tc>
      </w:tr>
      <w:tr w14:paraId="03441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0BDB6856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</w:t>
            </w:r>
          </w:p>
        </w:tc>
        <w:tc>
          <w:tcPr>
            <w:tcW w:w="1644" w:type="dxa"/>
            <w:vAlign w:val="center"/>
          </w:tcPr>
          <w:p w14:paraId="5F90708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644" w:type="dxa"/>
            <w:vAlign w:val="center"/>
          </w:tcPr>
          <w:p w14:paraId="77E3EBC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</w:t>
            </w:r>
          </w:p>
        </w:tc>
        <w:tc>
          <w:tcPr>
            <w:tcW w:w="1644" w:type="dxa"/>
            <w:vAlign w:val="center"/>
          </w:tcPr>
          <w:p w14:paraId="213FA1EB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</w:t>
            </w:r>
          </w:p>
        </w:tc>
        <w:tc>
          <w:tcPr>
            <w:tcW w:w="1645" w:type="dxa"/>
            <w:vAlign w:val="center"/>
          </w:tcPr>
          <w:p w14:paraId="7E7B132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</w:t>
            </w:r>
          </w:p>
        </w:tc>
      </w:tr>
    </w:tbl>
    <w:p w14:paraId="5D852A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3.2.2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测角仪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bCs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52" o:spt="75" type="#_x0000_t75" style="height:21.25pt;width:30.4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3">
            <o:LockedField>false</o:LockedField>
          </o:OLEObject>
        </w:object>
      </w:r>
    </w:p>
    <w:p w14:paraId="14EAD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由测量重复性引入，根据每个校准点进行的3次重复测量值（参见表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3），与三孔方向探针测量重复性引入的不确定度计算方法类似，用极差法求出标准不确定度如表8所示。</w:t>
      </w:r>
    </w:p>
    <w:p w14:paraId="17CF323C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表8 测角仪测量重复性引入的标准不确定度（°）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639"/>
        <w:gridCol w:w="1639"/>
        <w:gridCol w:w="1639"/>
        <w:gridCol w:w="1640"/>
      </w:tblGrid>
      <w:tr w14:paraId="7343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65" w:type="dxa"/>
            <w:vAlign w:val="center"/>
          </w:tcPr>
          <w:p w14:paraId="443EA39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639" w:type="dxa"/>
            <w:vAlign w:val="center"/>
          </w:tcPr>
          <w:p w14:paraId="704C764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39" w:type="dxa"/>
            <w:vAlign w:val="center"/>
          </w:tcPr>
          <w:p w14:paraId="05746BD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639" w:type="dxa"/>
            <w:vAlign w:val="center"/>
          </w:tcPr>
          <w:p w14:paraId="081840BB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640" w:type="dxa"/>
            <w:vAlign w:val="center"/>
          </w:tcPr>
          <w:p w14:paraId="7B3E5C3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</w:p>
        </w:tc>
      </w:tr>
      <w:tr w14:paraId="130A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65" w:type="dxa"/>
            <w:vAlign w:val="center"/>
          </w:tcPr>
          <w:p w14:paraId="4325B0E2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极差</w:t>
            </w:r>
          </w:p>
        </w:tc>
        <w:tc>
          <w:tcPr>
            <w:tcW w:w="1639" w:type="dxa"/>
            <w:vAlign w:val="center"/>
          </w:tcPr>
          <w:p w14:paraId="5438BF2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39" w:type="dxa"/>
            <w:vAlign w:val="center"/>
          </w:tcPr>
          <w:p w14:paraId="157C5B2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1639" w:type="dxa"/>
            <w:vAlign w:val="center"/>
          </w:tcPr>
          <w:p w14:paraId="422E4F2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1640" w:type="dxa"/>
            <w:vAlign w:val="center"/>
          </w:tcPr>
          <w:p w14:paraId="1D37A8AB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03</w:t>
            </w:r>
          </w:p>
        </w:tc>
      </w:tr>
      <w:tr w14:paraId="1042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65" w:type="dxa"/>
            <w:vAlign w:val="center"/>
          </w:tcPr>
          <w:p w14:paraId="27A45CA4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实验标准差</w:t>
            </w:r>
          </w:p>
        </w:tc>
        <w:tc>
          <w:tcPr>
            <w:tcW w:w="1639" w:type="dxa"/>
            <w:vAlign w:val="center"/>
          </w:tcPr>
          <w:p w14:paraId="130474A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639" w:type="dxa"/>
            <w:vAlign w:val="center"/>
          </w:tcPr>
          <w:p w14:paraId="54861C3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012</w:t>
            </w:r>
          </w:p>
        </w:tc>
        <w:tc>
          <w:tcPr>
            <w:tcW w:w="1639" w:type="dxa"/>
            <w:vAlign w:val="center"/>
          </w:tcPr>
          <w:p w14:paraId="6A0D195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012</w:t>
            </w:r>
          </w:p>
        </w:tc>
        <w:tc>
          <w:tcPr>
            <w:tcW w:w="1640" w:type="dxa"/>
            <w:vAlign w:val="center"/>
          </w:tcPr>
          <w:p w14:paraId="5FD758C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018</w:t>
            </w:r>
          </w:p>
        </w:tc>
      </w:tr>
      <w:tr w14:paraId="3AB1E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65" w:type="dxa"/>
            <w:vAlign w:val="center"/>
          </w:tcPr>
          <w:p w14:paraId="28DDF724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</w:t>
            </w:r>
          </w:p>
        </w:tc>
        <w:tc>
          <w:tcPr>
            <w:tcW w:w="1639" w:type="dxa"/>
            <w:vAlign w:val="center"/>
          </w:tcPr>
          <w:p w14:paraId="4E049EB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068</w:t>
            </w:r>
          </w:p>
        </w:tc>
        <w:tc>
          <w:tcPr>
            <w:tcW w:w="1639" w:type="dxa"/>
            <w:vAlign w:val="center"/>
          </w:tcPr>
          <w:p w14:paraId="6479596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068</w:t>
            </w:r>
          </w:p>
        </w:tc>
        <w:tc>
          <w:tcPr>
            <w:tcW w:w="1639" w:type="dxa"/>
            <w:vAlign w:val="center"/>
          </w:tcPr>
          <w:p w14:paraId="5F44ECDF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0068</w:t>
            </w:r>
          </w:p>
        </w:tc>
        <w:tc>
          <w:tcPr>
            <w:tcW w:w="1640" w:type="dxa"/>
            <w:vAlign w:val="center"/>
          </w:tcPr>
          <w:p w14:paraId="3CCBFB18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102</w:t>
            </w:r>
          </w:p>
        </w:tc>
      </w:tr>
    </w:tbl>
    <w:p w14:paraId="418A97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  <w:lang w:val="en-US" w:eastAsia="zh-CN"/>
        </w:rPr>
        <w:t>3.2.3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测角仪误差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u w:val="none"/>
        </w:rPr>
        <w:t>引入的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标准不确定度</w:t>
      </w:r>
      <w:r>
        <w:rPr>
          <w:rFonts w:hint="eastAsia" w:ascii="宋体" w:hAnsi="宋体" w:eastAsia="宋体" w:cs="宋体"/>
          <w:b/>
          <w:i w:val="0"/>
          <w:strike w:val="0"/>
          <w:snapToGrid w:val="0"/>
          <w:color w:val="auto"/>
          <w:position w:val="-10"/>
          <w:sz w:val="24"/>
          <w:szCs w:val="24"/>
          <w:u w:val="none"/>
        </w:rPr>
        <w:object>
          <v:shape id="_x0000_i1053" o:spt="75" type="#_x0000_t75" style="height:18.25pt;width:26.3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</w:p>
    <w:p w14:paraId="4A94A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  <w:t>测角仪的MPE为±0.005°，属均匀分布，其引入的标准不确定度：</w:t>
      </w:r>
    </w:p>
    <w:p w14:paraId="5CD08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8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8"/>
          <w:sz w:val="24"/>
          <w:szCs w:val="24"/>
          <w:u w:val="none"/>
        </w:rPr>
        <w:object>
          <v:shape id="_x0000_i1054" o:spt="75" type="#_x0000_t75" style="height:33.35pt;width:122.4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</w:p>
    <w:p w14:paraId="5F7079DA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8"/>
          <w:szCs w:val="24"/>
          <w:u w:val="none"/>
          <w:lang w:val="en-US" w:eastAsia="zh-CN" w:bidi="ar-SA"/>
        </w:rPr>
        <w:t>合成标准不确定度</w:t>
      </w:r>
    </w:p>
    <w:p w14:paraId="74A8F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4.1 三孔方向探针示值误差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的合成标准不确定度</w:t>
      </w:r>
    </w:p>
    <w:p w14:paraId="5B27DB21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各标准不确定度如表9所示。</w:t>
      </w:r>
    </w:p>
    <w:p w14:paraId="0DACC78C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表9 各标准标准不确定度信息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012"/>
        <w:gridCol w:w="4310"/>
        <w:gridCol w:w="1976"/>
      </w:tblGrid>
      <w:tr w14:paraId="55199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168A1B5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12" w:type="dxa"/>
            <w:vAlign w:val="center"/>
          </w:tcPr>
          <w:p w14:paraId="3504D21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符号</w:t>
            </w:r>
          </w:p>
        </w:tc>
        <w:tc>
          <w:tcPr>
            <w:tcW w:w="4310" w:type="dxa"/>
            <w:vAlign w:val="center"/>
          </w:tcPr>
          <w:p w14:paraId="338CD70F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标准不确定度来源</w:t>
            </w:r>
          </w:p>
        </w:tc>
        <w:tc>
          <w:tcPr>
            <w:tcW w:w="1976" w:type="dxa"/>
            <w:vAlign w:val="center"/>
          </w:tcPr>
          <w:p w14:paraId="790C4324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灵敏度系数符号</w:t>
            </w:r>
          </w:p>
        </w:tc>
      </w:tr>
      <w:tr w14:paraId="0CFA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4092C96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12" w:type="dxa"/>
            <w:vAlign w:val="center"/>
          </w:tcPr>
          <w:p w14:paraId="579EC02C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object>
                <v:shape id="_x0000_i1055" o:spt="75" type="#_x0000_t75" style="height:19.2pt;width:31.35pt;" o:ole="t" filled="f" o:preferrelative="t" stroked="f" coordsize="21600,21600">
                  <v:path/>
                  <v:fill on="f" focussize="0,0"/>
                  <v:stroke on="f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59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492B1322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三孔方向探针引入的标准不确定度</w:t>
            </w:r>
          </w:p>
        </w:tc>
        <w:tc>
          <w:tcPr>
            <w:tcW w:w="1976" w:type="dxa"/>
            <w:vAlign w:val="center"/>
          </w:tcPr>
          <w:p w14:paraId="1469B74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8"/>
                <w:szCs w:val="21"/>
              </w:rPr>
              <w:object>
                <v:shape id="_x0000_i1056" o:spt="75" type="#_x0000_t75" style="height:21.25pt;width:17.2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60">
                  <o:LockedField>false</o:LockedField>
                </o:OLEObject>
              </w:object>
            </w:r>
          </w:p>
        </w:tc>
      </w:tr>
      <w:tr w14:paraId="662B7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248AD49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12" w:type="dxa"/>
            <w:vAlign w:val="center"/>
          </w:tcPr>
          <w:p w14:paraId="7172EAB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object>
                <v:shape id="_x0000_i1057" o:spt="75" type="#_x0000_t75" style="height:19.2pt;width:30.35pt;" o:ole="t" filled="f" o:preferrelative="t" stroked="f" coordsize="21600,21600">
                  <v:path/>
                  <v:fill on="f" focussize="0,0"/>
                  <v:stroke on="f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2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4562721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测角仪引入的标准不确定度</w:t>
            </w:r>
          </w:p>
        </w:tc>
        <w:tc>
          <w:tcPr>
            <w:tcW w:w="1976" w:type="dxa"/>
            <w:vAlign w:val="center"/>
          </w:tcPr>
          <w:p w14:paraId="3B462FF5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4"/>
                <w:szCs w:val="21"/>
              </w:rPr>
              <w:object>
                <v:shape id="_x0000_i1058" o:spt="75" type="#_x0000_t75" style="height:19.25pt;width:16.2pt;" o:ole="t" filled="f" o:preferrelative="t" stroked="f" coordsize="21600,21600">
                  <v:path/>
                  <v:fill on="f" focussize="0,0"/>
                  <v:stroke on="f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63">
                  <o:LockedField>false</o:LockedField>
                </o:OLEObject>
              </w:object>
            </w:r>
          </w:p>
        </w:tc>
      </w:tr>
      <w:tr w14:paraId="49DF4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68CA6480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12" w:type="dxa"/>
            <w:vAlign w:val="center"/>
          </w:tcPr>
          <w:p w14:paraId="6525A697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0"/>
                <w:sz w:val="24"/>
                <w:szCs w:val="24"/>
              </w:rPr>
              <w:object>
                <v:shape id="_x0000_i1059" o:spt="75" type="#_x0000_t75" style="height:16.2pt;width:24.3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65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27DC07D7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测角仪误差引入的标准不确定度</w:t>
            </w:r>
          </w:p>
        </w:tc>
        <w:tc>
          <w:tcPr>
            <w:tcW w:w="1976" w:type="dxa"/>
            <w:vAlign w:val="center"/>
          </w:tcPr>
          <w:p w14:paraId="521C93EE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napToGrid w:val="0"/>
                <w:position w:val="-14"/>
                <w:szCs w:val="21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2"/>
                <w:szCs w:val="21"/>
              </w:rPr>
              <w:object>
                <v:shape id="_x0000_i1060" o:spt="75" type="#_x0000_t75" style="height:18.25pt;width:12.1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66">
                  <o:LockedField>false</o:LockedField>
                </o:OLEObject>
              </w:object>
            </w:r>
          </w:p>
        </w:tc>
      </w:tr>
    </w:tbl>
    <w:p w14:paraId="1880B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将测量模型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（B.1）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中输出量对各输入量求偏导得对应的灵敏度系数为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8"/>
          <w:sz w:val="24"/>
          <w:szCs w:val="21"/>
          <w:u w:val="none"/>
        </w:rPr>
        <w:object>
          <v:shape id="_x0000_i1061" o:spt="75" type="#_x0000_t75" style="height:21.25pt;width:34.4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</w:rPr>
        <w:object>
          <v:shape id="_x0000_i1062" o:spt="75" type="#_x0000_t75" style="height:19.25pt;width:41.5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2"/>
          <w:sz w:val="24"/>
          <w:szCs w:val="21"/>
          <w:u w:val="none"/>
        </w:rPr>
        <w:object>
          <v:shape id="_x0000_i1063" o:spt="75" type="#_x0000_t75" style="height:18.25pt;width:37.5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>由于各不确定度分量之间彼此不相关，因此合成标准不确定度的计算公式如B.3所示。</w:t>
      </w:r>
    </w:p>
    <w:p w14:paraId="13BB7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righ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8"/>
          <w:sz w:val="24"/>
          <w:szCs w:val="24"/>
          <w:u w:val="none"/>
        </w:rPr>
        <w:object>
          <v:shape id="_x0000_i1064" o:spt="75" type="#_x0000_t75" style="height:26.45pt;width:232.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（B.3）</w:t>
      </w:r>
    </w:p>
    <w:p w14:paraId="7160F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计算结果如表10所示。</w:t>
      </w:r>
    </w:p>
    <w:p w14:paraId="47320803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表10 合成标准不确定度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4"/>
          <w:u w:val="none"/>
        </w:rPr>
        <w:object>
          <v:shape id="_x0000_i1065" o:spt="75" type="#_x0000_t75" style="height:19.35pt;width:42.6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38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644"/>
        <w:gridCol w:w="1644"/>
        <w:gridCol w:w="1644"/>
      </w:tblGrid>
      <w:tr w14:paraId="0F8E7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17C19A8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644" w:type="dxa"/>
            <w:vAlign w:val="center"/>
          </w:tcPr>
          <w:p w14:paraId="36514B5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-5</w:t>
            </w:r>
          </w:p>
        </w:tc>
        <w:tc>
          <w:tcPr>
            <w:tcW w:w="1644" w:type="dxa"/>
            <w:vAlign w:val="center"/>
          </w:tcPr>
          <w:p w14:paraId="172FD87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44" w:type="dxa"/>
            <w:vAlign w:val="center"/>
          </w:tcPr>
          <w:p w14:paraId="02B6686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</w:tr>
      <w:tr w14:paraId="75997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725BD3A6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4"/>
                <w:szCs w:val="24"/>
              </w:rPr>
              <w:object>
                <v:shape id="_x0000_i1066" o:spt="75" type="#_x0000_t75" style="height:19.35pt;width:42.6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78">
                  <o:LockedField>false</o:LockedField>
                </o:OLEObject>
              </w:object>
            </w:r>
          </w:p>
        </w:tc>
        <w:tc>
          <w:tcPr>
            <w:tcW w:w="1644" w:type="dxa"/>
            <w:vAlign w:val="center"/>
          </w:tcPr>
          <w:p w14:paraId="72745D9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0155</w:t>
            </w:r>
          </w:p>
        </w:tc>
        <w:tc>
          <w:tcPr>
            <w:tcW w:w="1644" w:type="dxa"/>
            <w:vAlign w:val="center"/>
          </w:tcPr>
          <w:p w14:paraId="6E4FCB2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644" w:type="dxa"/>
            <w:vAlign w:val="center"/>
          </w:tcPr>
          <w:p w14:paraId="1343CA1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86</w:t>
            </w:r>
          </w:p>
        </w:tc>
      </w:tr>
    </w:tbl>
    <w:p w14:paraId="77B37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4"/>
          <w:szCs w:val="24"/>
          <w:u w:val="none"/>
          <w:lang w:val="en-US" w:eastAsia="zh-CN"/>
        </w:rPr>
        <w:t>4.2 角度编码器示值误差</w:t>
      </w: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kern w:val="2"/>
          <w:sz w:val="24"/>
          <w:szCs w:val="24"/>
          <w:u w:val="none"/>
          <w:lang w:val="en-US" w:eastAsia="zh-CN" w:bidi="ar-SA"/>
        </w:rPr>
        <w:t>的合成标准不确定度</w:t>
      </w:r>
    </w:p>
    <w:p w14:paraId="493481BE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各标准不确定度如表11所示。</w:t>
      </w:r>
    </w:p>
    <w:p w14:paraId="3A328E02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表11 各标准标准不确定度信息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012"/>
        <w:gridCol w:w="4310"/>
        <w:gridCol w:w="1976"/>
      </w:tblGrid>
      <w:tr w14:paraId="43A2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12F8C7E1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12" w:type="dxa"/>
            <w:vAlign w:val="center"/>
          </w:tcPr>
          <w:p w14:paraId="31B43CD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符号</w:t>
            </w:r>
          </w:p>
        </w:tc>
        <w:tc>
          <w:tcPr>
            <w:tcW w:w="4310" w:type="dxa"/>
            <w:vAlign w:val="center"/>
          </w:tcPr>
          <w:p w14:paraId="7A8AEAB8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标准不确定度来源</w:t>
            </w:r>
          </w:p>
        </w:tc>
        <w:tc>
          <w:tcPr>
            <w:tcW w:w="1976" w:type="dxa"/>
            <w:vAlign w:val="center"/>
          </w:tcPr>
          <w:p w14:paraId="47CDEB6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灵敏度系数符号</w:t>
            </w:r>
          </w:p>
        </w:tc>
      </w:tr>
      <w:tr w14:paraId="71C9A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2816628E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12" w:type="dxa"/>
            <w:vAlign w:val="center"/>
          </w:tcPr>
          <w:p w14:paraId="64B074AF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object>
                <v:shape id="_x0000_i1067" o:spt="75" type="#_x0000_t75" style="height:19.2pt;width:30.35pt;" o:ole="t" filled="f" o:preferrelative="t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79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1E46CEF2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角度编码器引入的标准不确定度</w:t>
            </w:r>
          </w:p>
        </w:tc>
        <w:tc>
          <w:tcPr>
            <w:tcW w:w="1976" w:type="dxa"/>
            <w:vAlign w:val="center"/>
          </w:tcPr>
          <w:p w14:paraId="5ECE4621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6"/>
                <w:szCs w:val="21"/>
              </w:rPr>
              <w:object>
                <v:shape id="_x0000_i1068" o:spt="75" type="#_x0000_t75" style="height:20.25pt;width:16.2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80">
                  <o:LockedField>false</o:LockedField>
                </o:OLEObject>
              </w:object>
            </w:r>
          </w:p>
        </w:tc>
      </w:tr>
      <w:tr w14:paraId="5E1C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167DAE8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12" w:type="dxa"/>
            <w:vAlign w:val="center"/>
          </w:tcPr>
          <w:p w14:paraId="29D66C5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napToGrid w:val="0"/>
                <w:position w:val="-10"/>
                <w:sz w:val="24"/>
                <w:szCs w:val="24"/>
              </w:rPr>
              <w:object>
                <v:shape id="_x0000_i1069" o:spt="75" type="#_x0000_t75" style="height:21.25pt;width:30.4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82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7680E1E5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测角仪引入的标准不确定度</w:t>
            </w:r>
          </w:p>
        </w:tc>
        <w:tc>
          <w:tcPr>
            <w:tcW w:w="1976" w:type="dxa"/>
            <w:vAlign w:val="center"/>
          </w:tcPr>
          <w:p w14:paraId="0BE9A582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8"/>
                <w:szCs w:val="21"/>
              </w:rPr>
              <w:object>
                <v:shape id="_x0000_i1070" o:spt="75" type="#_x0000_t75" style="height:21.3pt;width:16.2pt;" o:ole="t" filled="f" o:preferrelative="t" stroked="f" coordsize="21600,21600">
                  <v:path/>
                  <v:fill on="f" focussize="0,0"/>
                  <v:stroke on="f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83">
                  <o:LockedField>false</o:LockedField>
                </o:OLEObject>
              </w:object>
            </w:r>
          </w:p>
        </w:tc>
      </w:tr>
      <w:tr w14:paraId="4F2CB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702" w:type="dxa"/>
            <w:vAlign w:val="center"/>
          </w:tcPr>
          <w:p w14:paraId="49FF023F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12" w:type="dxa"/>
            <w:vAlign w:val="center"/>
          </w:tcPr>
          <w:p w14:paraId="4145DAD1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napToGrid w:val="0"/>
                <w:position w:val="-1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0"/>
                <w:sz w:val="24"/>
                <w:szCs w:val="24"/>
              </w:rPr>
              <w:object>
                <v:shape id="_x0000_i1071" o:spt="75" type="#_x0000_t75" style="height:18.25pt;width:26.35pt;" o:ole="t" filled="f" o:preferrelative="t" stroked="f" coordsize="21600,21600">
                  <v:path/>
                  <v:fill on="f" focussize="0,0"/>
                  <v:stroke on="f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85">
                  <o:LockedField>false</o:LockedField>
                </o:OLEObject>
              </w:object>
            </w:r>
          </w:p>
        </w:tc>
        <w:tc>
          <w:tcPr>
            <w:tcW w:w="4310" w:type="dxa"/>
            <w:vAlign w:val="center"/>
          </w:tcPr>
          <w:p w14:paraId="269A8235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测角仪误差引入的标准不确定度</w:t>
            </w:r>
          </w:p>
        </w:tc>
        <w:tc>
          <w:tcPr>
            <w:tcW w:w="1976" w:type="dxa"/>
            <w:vAlign w:val="center"/>
          </w:tcPr>
          <w:p w14:paraId="3FAFB40C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napToGrid w:val="0"/>
                <w:position w:val="-18"/>
                <w:szCs w:val="21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4"/>
                <w:szCs w:val="21"/>
              </w:rPr>
              <w:object>
                <v:shape id="_x0000_i1072" o:spt="75" type="#_x0000_t75" style="height:19.3pt;width:14.15pt;" o:ole="t" filled="f" o:preferrelative="t" stroked="f" coordsize="21600,21600">
                  <v:path/>
                  <v:fill on="f" focussize="0,0"/>
                  <v:stroke on="f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87">
                  <o:LockedField>false</o:LockedField>
                </o:OLEObject>
              </w:object>
            </w:r>
          </w:p>
        </w:tc>
      </w:tr>
    </w:tbl>
    <w:p w14:paraId="749D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将测量模型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（B.2）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4"/>
          <w:u w:val="none"/>
          <w:lang w:val="en-US" w:eastAsia="zh-CN"/>
        </w:rPr>
        <w:t>中输出量对各输入量求偏导得对应的灵敏度系数为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6"/>
          <w:sz w:val="24"/>
          <w:szCs w:val="21"/>
          <w:u w:val="none"/>
        </w:rPr>
        <w:object>
          <v:shape id="_x0000_i1073" o:spt="75" type="#_x0000_t75" style="height:20.25pt;width:33.4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8"/>
          <w:sz w:val="24"/>
          <w:szCs w:val="21"/>
          <w:u w:val="none"/>
        </w:rPr>
        <w:object>
          <v:shape id="_x0000_i1074" o:spt="75" type="#_x0000_t75" style="height:21.3pt;width:41.5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8"/>
          <w:sz w:val="24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</w:rPr>
        <w:object>
          <v:shape id="_x0000_i1075" o:spt="75" type="#_x0000_t75" style="height:19.3pt;width:39.6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4"/>
          <w:sz w:val="24"/>
          <w:szCs w:val="21"/>
          <w:u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>由于各不确定度分量之间彼此不相关，因此合成标准不确定度的计算公式如B.4所示。</w:t>
      </w:r>
    </w:p>
    <w:p w14:paraId="197BE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righ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20"/>
          <w:sz w:val="24"/>
          <w:szCs w:val="24"/>
          <w:u w:val="none"/>
        </w:rPr>
        <w:object>
          <v:shape id="_x0000_i1076" o:spt="75" type="#_x0000_t75" style="height:29.55pt;width:233.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（B.4）</w:t>
      </w:r>
    </w:p>
    <w:p w14:paraId="1566D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计算结果如表12所示。</w:t>
      </w:r>
    </w:p>
    <w:p w14:paraId="040B13A1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表12 合成标准不确定度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2"/>
          <w:sz w:val="24"/>
          <w:szCs w:val="24"/>
          <w:u w:val="none"/>
        </w:rPr>
        <w:object>
          <v:shape id="_x0000_i1077" o:spt="75" type="#_x0000_t75" style="height:18.35pt;width:41.6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38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szCs w:val="21"/>
          <w:u w:val="none"/>
          <w:lang w:val="en-US" w:eastAsia="zh-CN"/>
        </w:rPr>
        <w:t>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644"/>
        <w:gridCol w:w="1644"/>
        <w:gridCol w:w="1644"/>
        <w:gridCol w:w="1645"/>
      </w:tblGrid>
      <w:tr w14:paraId="14414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073A7DCB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644" w:type="dxa"/>
            <w:vAlign w:val="center"/>
          </w:tcPr>
          <w:p w14:paraId="0E8345B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44" w:type="dxa"/>
            <w:vAlign w:val="center"/>
          </w:tcPr>
          <w:p w14:paraId="285528D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644" w:type="dxa"/>
            <w:vAlign w:val="center"/>
          </w:tcPr>
          <w:p w14:paraId="10CF37D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645" w:type="dxa"/>
            <w:vAlign w:val="center"/>
          </w:tcPr>
          <w:p w14:paraId="6452FE2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</w:p>
        </w:tc>
      </w:tr>
      <w:tr w14:paraId="3778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45" w:type="dxa"/>
            <w:vAlign w:val="center"/>
          </w:tcPr>
          <w:p w14:paraId="61279D9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position w:val="-12"/>
                <w:szCs w:val="24"/>
              </w:rPr>
              <w:object>
                <v:shape id="_x0000_i1078" o:spt="75" type="#_x0000_t75" style="height:18.35pt;width:41.65pt;" o:ole="t" filled="f" o:preferrelative="t" stroked="f" coordsize="21600,21600">
                  <v:path/>
                  <v:fill on="f" focussize="0,0"/>
                  <v:stroke on="f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3" ShapeID="_x0000_i1078" DrawAspect="Content" ObjectID="_1468075778" r:id="rId99">
                  <o:LockedField>false</o:LockedField>
                </o:OLEObject>
              </w:object>
            </w:r>
          </w:p>
        </w:tc>
        <w:tc>
          <w:tcPr>
            <w:tcW w:w="1644" w:type="dxa"/>
            <w:vAlign w:val="center"/>
          </w:tcPr>
          <w:p w14:paraId="0D02C9A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644" w:type="dxa"/>
            <w:vAlign w:val="center"/>
          </w:tcPr>
          <w:p w14:paraId="35F8FE6B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0096</w:t>
            </w:r>
          </w:p>
        </w:tc>
        <w:tc>
          <w:tcPr>
            <w:tcW w:w="1644" w:type="dxa"/>
            <w:vAlign w:val="center"/>
          </w:tcPr>
          <w:p w14:paraId="3AC364E2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0096</w:t>
            </w:r>
          </w:p>
        </w:tc>
        <w:tc>
          <w:tcPr>
            <w:tcW w:w="1645" w:type="dxa"/>
            <w:vAlign w:val="center"/>
          </w:tcPr>
          <w:p w14:paraId="0D98C0DE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0123</w:t>
            </w:r>
          </w:p>
        </w:tc>
      </w:tr>
    </w:tbl>
    <w:p w14:paraId="17B92659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i w:val="0"/>
          <w:iCs/>
          <w:strike w:val="0"/>
          <w:color w:val="auto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auto"/>
          <w:sz w:val="28"/>
          <w:szCs w:val="24"/>
          <w:u w:val="none"/>
          <w:lang w:val="en-US" w:eastAsia="zh-CN"/>
        </w:rPr>
        <w:t>5 扩展不确定度</w:t>
      </w:r>
      <w:r>
        <w:rPr>
          <w:rFonts w:hint="eastAsia" w:ascii="宋体" w:hAnsi="宋体" w:eastAsia="宋体" w:cs="宋体"/>
          <w:b/>
          <w:bCs/>
          <w:i w:val="0"/>
          <w:iCs/>
          <w:strike w:val="0"/>
          <w:color w:val="auto"/>
          <w:sz w:val="28"/>
          <w:szCs w:val="24"/>
          <w:u w:val="none"/>
          <w:lang w:val="en-US" w:eastAsia="zh-CN"/>
        </w:rPr>
        <w:t>U</w:t>
      </w:r>
    </w:p>
    <w:p w14:paraId="2CD0C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6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取</w:t>
      </w:r>
      <w:r>
        <w:rPr>
          <w:rFonts w:hint="eastAsia" w:ascii="宋体" w:hAnsi="宋体" w:eastAsia="宋体" w:cs="宋体"/>
          <w:b w:val="0"/>
          <w:i w:val="0"/>
          <w:iCs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k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=2，则扩展不确定度</w:t>
      </w:r>
      <w:r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2"/>
          <w:sz w:val="24"/>
          <w:szCs w:val="24"/>
          <w:u w:val="none"/>
        </w:rPr>
        <w:object>
          <v:shape id="_x0000_i1079" o:spt="75" type="#_x0000_t75" style="height:18.15pt;width:40.1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，三孔方向探针示值误差校准结果（含示值误差及扩展不确定度）如表13。</w:t>
      </w:r>
    </w:p>
    <w:p w14:paraId="741C6E7D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1"/>
          <w:u w:val="none"/>
          <w:lang w:val="en-US" w:eastAsia="zh-CN" w:bidi="ar"/>
        </w:rPr>
        <w:t>表13 三孔方向探针示值误差校准结果 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2268"/>
        <w:gridCol w:w="2266"/>
        <w:gridCol w:w="2268"/>
      </w:tblGrid>
      <w:tr w14:paraId="63372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38" w:type="dxa"/>
            <w:vAlign w:val="center"/>
          </w:tcPr>
          <w:p w14:paraId="3529151F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2305" w:type="dxa"/>
            <w:vAlign w:val="center"/>
          </w:tcPr>
          <w:p w14:paraId="7223D3B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-5</w:t>
            </w:r>
          </w:p>
        </w:tc>
        <w:tc>
          <w:tcPr>
            <w:tcW w:w="2305" w:type="dxa"/>
            <w:vAlign w:val="center"/>
          </w:tcPr>
          <w:p w14:paraId="12AB4EDD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2306" w:type="dxa"/>
            <w:vAlign w:val="center"/>
          </w:tcPr>
          <w:p w14:paraId="5C1FC053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 w14:paraId="2CA50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38" w:type="dxa"/>
            <w:vAlign w:val="center"/>
          </w:tcPr>
          <w:p w14:paraId="18AA5F78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示值误差</w:t>
            </w:r>
          </w:p>
        </w:tc>
        <w:tc>
          <w:tcPr>
            <w:tcW w:w="2305" w:type="dxa"/>
            <w:vAlign w:val="center"/>
          </w:tcPr>
          <w:p w14:paraId="16978ED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05" w:type="dxa"/>
            <w:vAlign w:val="center"/>
          </w:tcPr>
          <w:p w14:paraId="6C3F42E3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306" w:type="dxa"/>
            <w:vAlign w:val="center"/>
          </w:tcPr>
          <w:p w14:paraId="0325314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0.00</w:t>
            </w:r>
          </w:p>
        </w:tc>
      </w:tr>
      <w:tr w14:paraId="0C981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38" w:type="dxa"/>
            <w:vAlign w:val="center"/>
          </w:tcPr>
          <w:p w14:paraId="54CC2DE7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1"/>
                <w:szCs w:val="21"/>
                <w:lang w:val="en-US" w:eastAsia="zh-CN"/>
              </w:rPr>
              <w:t>U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kern w:val="0"/>
                <w:sz w:val="21"/>
                <w:szCs w:val="21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=2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305" w:type="dxa"/>
            <w:vAlign w:val="center"/>
          </w:tcPr>
          <w:p w14:paraId="6D885ED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2305" w:type="dxa"/>
            <w:vAlign w:val="center"/>
          </w:tcPr>
          <w:p w14:paraId="3A111CA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2306" w:type="dxa"/>
            <w:vAlign w:val="center"/>
          </w:tcPr>
          <w:p w14:paraId="53CE8BB7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</w:t>
            </w:r>
          </w:p>
        </w:tc>
      </w:tr>
    </w:tbl>
    <w:p w14:paraId="17239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4"/>
          <w:u w:val="none"/>
          <w:lang w:val="en-US" w:eastAsia="zh-CN" w:bidi="ar"/>
        </w:rPr>
        <w:t>角度编码器示值误差校准结果（含示值误差及扩展不确定度）如表14所示。</w:t>
      </w:r>
    </w:p>
    <w:p w14:paraId="51A50977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jc w:val="center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21"/>
          <w:u w:val="none"/>
          <w:lang w:val="en-US" w:eastAsia="zh-CN" w:bidi="ar"/>
        </w:rPr>
        <w:t>表14 角度编码器示值误差校准结果 （°）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00"/>
        <w:gridCol w:w="1700"/>
        <w:gridCol w:w="1700"/>
        <w:gridCol w:w="1702"/>
      </w:tblGrid>
      <w:tr w14:paraId="2653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20" w:type="dxa"/>
            <w:vAlign w:val="center"/>
          </w:tcPr>
          <w:p w14:paraId="600F6589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700" w:type="dxa"/>
            <w:vAlign w:val="center"/>
          </w:tcPr>
          <w:p w14:paraId="44BB06B0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0" w:type="dxa"/>
            <w:vAlign w:val="center"/>
          </w:tcPr>
          <w:p w14:paraId="09EF086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700" w:type="dxa"/>
            <w:vAlign w:val="center"/>
          </w:tcPr>
          <w:p w14:paraId="08DDF5E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702" w:type="dxa"/>
            <w:vAlign w:val="center"/>
          </w:tcPr>
          <w:p w14:paraId="508B22AD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270</w:t>
            </w:r>
          </w:p>
        </w:tc>
      </w:tr>
      <w:tr w14:paraId="2536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20" w:type="dxa"/>
            <w:vAlign w:val="center"/>
          </w:tcPr>
          <w:p w14:paraId="134B7984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示值误差</w:t>
            </w:r>
          </w:p>
        </w:tc>
        <w:tc>
          <w:tcPr>
            <w:tcW w:w="1700" w:type="dxa"/>
            <w:vAlign w:val="center"/>
          </w:tcPr>
          <w:p w14:paraId="11C3108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062</w:t>
            </w:r>
          </w:p>
        </w:tc>
        <w:tc>
          <w:tcPr>
            <w:tcW w:w="1700" w:type="dxa"/>
            <w:vAlign w:val="center"/>
          </w:tcPr>
          <w:p w14:paraId="7FD5BA8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048</w:t>
            </w:r>
          </w:p>
        </w:tc>
        <w:tc>
          <w:tcPr>
            <w:tcW w:w="1700" w:type="dxa"/>
            <w:vAlign w:val="center"/>
          </w:tcPr>
          <w:p w14:paraId="7BAC8915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1702" w:type="dxa"/>
            <w:vAlign w:val="center"/>
          </w:tcPr>
          <w:p w14:paraId="493FFEC6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30</w:t>
            </w:r>
          </w:p>
        </w:tc>
      </w:tr>
      <w:tr w14:paraId="11D4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20" w:type="dxa"/>
            <w:vAlign w:val="center"/>
          </w:tcPr>
          <w:p w14:paraId="0502FE97">
            <w:pPr>
              <w:pStyle w:val="7"/>
              <w:keepNext w:val="0"/>
              <w:keepLines w:val="0"/>
              <w:pageBreakBefore w:val="0"/>
              <w:framePr w:hSpace="0" w:vSpace="0" w:wrap="auto" w:vAnchor="margin" w:hAnchor="text" w:xAlign="lef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1"/>
                <w:szCs w:val="21"/>
                <w:lang w:val="en-US" w:eastAsia="zh-CN"/>
              </w:rPr>
              <w:t>U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kern w:val="0"/>
                <w:sz w:val="21"/>
                <w:szCs w:val="21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=2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1700" w:type="dxa"/>
            <w:vAlign w:val="center"/>
          </w:tcPr>
          <w:p w14:paraId="109C3F84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029</w:t>
            </w:r>
          </w:p>
        </w:tc>
        <w:tc>
          <w:tcPr>
            <w:tcW w:w="1700" w:type="dxa"/>
            <w:vAlign w:val="center"/>
          </w:tcPr>
          <w:p w14:paraId="28CC52BA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019</w:t>
            </w:r>
          </w:p>
        </w:tc>
        <w:tc>
          <w:tcPr>
            <w:tcW w:w="1700" w:type="dxa"/>
            <w:vAlign w:val="center"/>
          </w:tcPr>
          <w:p w14:paraId="6C34857C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019</w:t>
            </w:r>
          </w:p>
        </w:tc>
        <w:tc>
          <w:tcPr>
            <w:tcW w:w="1702" w:type="dxa"/>
            <w:vAlign w:val="center"/>
          </w:tcPr>
          <w:p w14:paraId="3BB61061">
            <w:p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025</w:t>
            </w:r>
          </w:p>
        </w:tc>
      </w:tr>
    </w:tbl>
    <w:p w14:paraId="4D3A74F3">
      <w:pPr>
        <w:pStyle w:val="7"/>
        <w:keepNext w:val="0"/>
        <w:keepLines w:val="0"/>
        <w:pageBreakBefore w:val="0"/>
        <w:framePr w:hSpace="0" w:vSpace="0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snapToGrid w:val="0"/>
          <w:color w:val="auto"/>
          <w:position w:val="-1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B60AB"/>
    <w:rsid w:val="0C50326D"/>
    <w:rsid w:val="0D4F25FD"/>
    <w:rsid w:val="0DDF2AFB"/>
    <w:rsid w:val="10CF134A"/>
    <w:rsid w:val="139446EC"/>
    <w:rsid w:val="158548E1"/>
    <w:rsid w:val="19EF056A"/>
    <w:rsid w:val="1A100006"/>
    <w:rsid w:val="1CB33AD0"/>
    <w:rsid w:val="20E13B0E"/>
    <w:rsid w:val="25A535BA"/>
    <w:rsid w:val="261D480F"/>
    <w:rsid w:val="289E28B6"/>
    <w:rsid w:val="30032221"/>
    <w:rsid w:val="34157AB2"/>
    <w:rsid w:val="37D314B0"/>
    <w:rsid w:val="3A313AB8"/>
    <w:rsid w:val="3A336118"/>
    <w:rsid w:val="3EC3599D"/>
    <w:rsid w:val="3EE520F2"/>
    <w:rsid w:val="444E7AE4"/>
    <w:rsid w:val="46C2478C"/>
    <w:rsid w:val="49764308"/>
    <w:rsid w:val="4A45370A"/>
    <w:rsid w:val="4AA3092D"/>
    <w:rsid w:val="4E9066F0"/>
    <w:rsid w:val="522901AB"/>
    <w:rsid w:val="524E1B29"/>
    <w:rsid w:val="5325232B"/>
    <w:rsid w:val="56EE4427"/>
    <w:rsid w:val="58022C3B"/>
    <w:rsid w:val="5C7C4825"/>
    <w:rsid w:val="5DE364EB"/>
    <w:rsid w:val="601C2321"/>
    <w:rsid w:val="640970FF"/>
    <w:rsid w:val="67E7176C"/>
    <w:rsid w:val="692A64AA"/>
    <w:rsid w:val="6BA57DFF"/>
    <w:rsid w:val="6C3D78A1"/>
    <w:rsid w:val="6E6F4CDA"/>
    <w:rsid w:val="70065916"/>
    <w:rsid w:val="75213EBA"/>
    <w:rsid w:val="7CDB60AB"/>
    <w:rsid w:val="7D5A6B44"/>
    <w:rsid w:val="7DF40919"/>
    <w:rsid w:val="7F66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spacing w:before="260" w:after="260" w:line="300" w:lineRule="auto"/>
      <w:jc w:val="left"/>
      <w:outlineLvl w:val="0"/>
    </w:pPr>
    <w:rPr>
      <w:rFonts w:ascii="黑体" w:hAnsi="黑体" w:eastAsia="黑体"/>
      <w:color w:val="00000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终结线"/>
    <w:basedOn w:val="1"/>
    <w:autoRedefine/>
    <w:qFormat/>
    <w:uiPriority w:val="99"/>
    <w:pPr>
      <w:framePr w:hSpace="181" w:vSpace="181" w:wrap="around" w:vAnchor="text" w:hAnchor="margin" w:xAlign="center" w:y="285"/>
      <w:spacing w:line="240" w:lineRule="auto"/>
    </w:pPr>
    <w:rPr>
      <w:sz w:val="21"/>
    </w:rPr>
  </w:style>
  <w:style w:type="paragraph" w:customStyle="1" w:styleId="8">
    <w:name w:val="表格文字"/>
    <w:basedOn w:val="1"/>
    <w:qFormat/>
    <w:uiPriority w:val="0"/>
    <w:pPr>
      <w:snapToGrid w:val="0"/>
      <w:spacing w:line="288" w:lineRule="auto"/>
      <w:ind w:firstLine="0" w:firstLineChars="0"/>
      <w:jc w:val="center"/>
    </w:pPr>
    <w:rPr>
      <w:rFonts w:cs="仿宋"/>
      <w:sz w:val="21"/>
      <w:szCs w:val="21"/>
    </w:rPr>
  </w:style>
  <w:style w:type="paragraph" w:customStyle="1" w:styleId="9">
    <w:name w:val="MTDisplayEquation"/>
    <w:basedOn w:val="1"/>
    <w:next w:val="1"/>
    <w:qFormat/>
    <w:uiPriority w:val="0"/>
    <w:pPr>
      <w:tabs>
        <w:tab w:val="center" w:pos="4680"/>
        <w:tab w:val="right" w:pos="9360"/>
      </w:tabs>
      <w:ind w:firstLine="480"/>
      <w:jc w:val="center"/>
    </w:pPr>
    <w:rPr>
      <w:color w:val="FF0000"/>
    </w:rPr>
  </w:style>
  <w:style w:type="paragraph" w:styleId="10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szCs w:val="24"/>
    </w:r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4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3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2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1.bin"/><Relationship Id="rId92" Type="http://schemas.openxmlformats.org/officeDocument/2006/relationships/image" Target="media/image39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8.wmf"/><Relationship Id="rId9" Type="http://schemas.openxmlformats.org/officeDocument/2006/relationships/image" Target="media/image3.wmf"/><Relationship Id="rId89" Type="http://schemas.openxmlformats.org/officeDocument/2006/relationships/oleObject" Target="embeddings/oleObject49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8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7.bin"/><Relationship Id="rId84" Type="http://schemas.openxmlformats.org/officeDocument/2006/relationships/image" Target="media/image35.wmf"/><Relationship Id="rId83" Type="http://schemas.openxmlformats.org/officeDocument/2006/relationships/oleObject" Target="embeddings/oleObject46.bin"/><Relationship Id="rId82" Type="http://schemas.openxmlformats.org/officeDocument/2006/relationships/oleObject" Target="embeddings/oleObject45.bin"/><Relationship Id="rId81" Type="http://schemas.openxmlformats.org/officeDocument/2006/relationships/image" Target="media/image34.wmf"/><Relationship Id="rId80" Type="http://schemas.openxmlformats.org/officeDocument/2006/relationships/oleObject" Target="embeddings/oleObject44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3.bin"/><Relationship Id="rId78" Type="http://schemas.openxmlformats.org/officeDocument/2006/relationships/oleObject" Target="embeddings/oleObject42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1.bin"/><Relationship Id="rId75" Type="http://schemas.openxmlformats.org/officeDocument/2006/relationships/image" Target="media/image32.wmf"/><Relationship Id="rId74" Type="http://schemas.openxmlformats.org/officeDocument/2006/relationships/oleObject" Target="embeddings/oleObject40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9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8.bin"/><Relationship Id="rId7" Type="http://schemas.openxmlformats.org/officeDocument/2006/relationships/image" Target="media/image2.wmf"/><Relationship Id="rId69" Type="http://schemas.openxmlformats.org/officeDocument/2006/relationships/image" Target="media/image29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6.bin"/><Relationship Id="rId65" Type="http://schemas.openxmlformats.org/officeDocument/2006/relationships/oleObject" Target="embeddings/oleObject35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1.wmf"/><Relationship Id="rId5" Type="http://schemas.openxmlformats.org/officeDocument/2006/relationships/image" Target="media/image1.wmf"/><Relationship Id="rId49" Type="http://schemas.openxmlformats.org/officeDocument/2006/relationships/oleObject" Target="embeddings/oleObject26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2" Type="http://schemas.openxmlformats.org/officeDocument/2006/relationships/fontTable" Target="fontTable.xml"/><Relationship Id="rId101" Type="http://schemas.openxmlformats.org/officeDocument/2006/relationships/image" Target="media/image43.wmf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1832</Words>
  <Characters>2458</Characters>
  <Lines>0</Lines>
  <Paragraphs>0</Paragraphs>
  <TotalTime>4</TotalTime>
  <ScaleCrop>false</ScaleCrop>
  <LinksUpToDate>false</LinksUpToDate>
  <CharactersWithSpaces>2526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2025-07-24T06:51:00Z</dcterms:created>
  <dc:creator>魏明明</dc:creator>
  <cp:lastModifiedBy>刘昕</cp:lastModifiedBy>
  <dcterms:modified xsi:type="dcterms:W3CDTF">2025-09-15T02:56:27Z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C91E544790C448D1AA109348F1221029_11</vt:lpwstr>
  </property>
  <property fmtid="{D5CDD505-2E9C-101B-9397-08002B2CF9AE}" pid="4" name="KSOTemplateDocerSaveRecord">
    <vt:lpwstr>eyJoZGlkIjoiMThhOTc0YzYwNTg5N2U4M2MwY2M4NGIzNzUxNGM5MjQiLCJ1c2VySWQiOiI0MDYyNzEyODcifQ==</vt:lpwstr>
  </property>
</Properties>
</file>